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06" w:type="dxa"/>
        <w:shd w:val="clear" w:color="auto" w:fill="1F497D" w:themeFill="text2"/>
        <w:tblLook w:val="04A0" w:firstRow="1" w:lastRow="0" w:firstColumn="1" w:lastColumn="0" w:noHBand="0" w:noVBand="1"/>
      </w:tblPr>
      <w:tblGrid>
        <w:gridCol w:w="9606"/>
      </w:tblGrid>
      <w:tr w:rsidR="00675742" w:rsidRPr="00675742" w:rsidTr="007D798B">
        <w:tc>
          <w:tcPr>
            <w:tcW w:w="9606" w:type="dxa"/>
            <w:shd w:val="clear" w:color="auto" w:fill="1F497D" w:themeFill="text2"/>
          </w:tcPr>
          <w:p w:rsidR="00675742" w:rsidRPr="00675742" w:rsidRDefault="00675742" w:rsidP="00675742">
            <w:pPr>
              <w:pStyle w:val="Title"/>
              <w:rPr>
                <w:rFonts w:ascii="Calibri" w:hAnsi="Calibri" w:cs="Arial"/>
                <w:color w:val="FFFFFF" w:themeColor="background1"/>
                <w:sz w:val="32"/>
              </w:rPr>
            </w:pPr>
            <w:bookmarkStart w:id="0" w:name="_GoBack" w:colFirst="0" w:colLast="0"/>
            <w:r w:rsidRPr="00675742">
              <w:rPr>
                <w:rFonts w:ascii="Calibri" w:hAnsi="Calibri" w:cs="Arial"/>
                <w:color w:val="FFFFFF" w:themeColor="background1"/>
                <w:sz w:val="32"/>
              </w:rPr>
              <w:t>Role Profile</w:t>
            </w:r>
          </w:p>
        </w:tc>
      </w:tr>
      <w:bookmarkEnd w:id="0"/>
    </w:tbl>
    <w:p w:rsidR="006D0139" w:rsidRDefault="006D0139" w:rsidP="00741152">
      <w:pPr>
        <w:pStyle w:val="Title"/>
        <w:rPr>
          <w:rFonts w:ascii="Calibri" w:hAnsi="Calibri" w:cs="Arial"/>
          <w:color w:val="000033"/>
          <w:sz w:val="16"/>
          <w:szCs w:val="16"/>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7749"/>
      </w:tblGrid>
      <w:tr w:rsidR="00B73C72" w:rsidRPr="00707EE3" w:rsidTr="0038443E">
        <w:tc>
          <w:tcPr>
            <w:tcW w:w="1791" w:type="dxa"/>
          </w:tcPr>
          <w:p w:rsidR="00B73C72" w:rsidRPr="00707EE3" w:rsidRDefault="00B73C72" w:rsidP="0038443E">
            <w:pPr>
              <w:rPr>
                <w:rFonts w:ascii="Calibri" w:hAnsi="Calibri"/>
                <w:sz w:val="22"/>
                <w:szCs w:val="22"/>
              </w:rPr>
            </w:pPr>
            <w:r w:rsidRPr="00707EE3">
              <w:rPr>
                <w:rFonts w:ascii="Calibri" w:hAnsi="Calibri"/>
                <w:sz w:val="22"/>
                <w:szCs w:val="22"/>
              </w:rPr>
              <w:t xml:space="preserve">Job Title:  </w:t>
            </w:r>
          </w:p>
        </w:tc>
        <w:tc>
          <w:tcPr>
            <w:tcW w:w="7749" w:type="dxa"/>
          </w:tcPr>
          <w:p w:rsidR="00B73C72" w:rsidRPr="00707EE3" w:rsidRDefault="00CD050E" w:rsidP="007216A3">
            <w:pPr>
              <w:rPr>
                <w:rFonts w:ascii="Calibri" w:hAnsi="Calibri"/>
                <w:b/>
                <w:sz w:val="22"/>
                <w:szCs w:val="22"/>
              </w:rPr>
            </w:pPr>
            <w:r>
              <w:rPr>
                <w:rFonts w:ascii="Calibri" w:hAnsi="Calibri"/>
                <w:b/>
                <w:sz w:val="22"/>
                <w:szCs w:val="22"/>
              </w:rPr>
              <w:t>Events Manager</w:t>
            </w:r>
          </w:p>
        </w:tc>
      </w:tr>
      <w:tr w:rsidR="00B73C72" w:rsidRPr="00707EE3" w:rsidTr="0038443E">
        <w:tc>
          <w:tcPr>
            <w:tcW w:w="1791" w:type="dxa"/>
          </w:tcPr>
          <w:p w:rsidR="00B73C72" w:rsidRPr="00707EE3" w:rsidRDefault="00B73C72" w:rsidP="0038443E">
            <w:pPr>
              <w:rPr>
                <w:rFonts w:ascii="Calibri" w:hAnsi="Calibri"/>
                <w:sz w:val="22"/>
                <w:szCs w:val="22"/>
              </w:rPr>
            </w:pPr>
            <w:r w:rsidRPr="00707EE3">
              <w:rPr>
                <w:rFonts w:ascii="Calibri" w:hAnsi="Calibri"/>
                <w:sz w:val="22"/>
                <w:szCs w:val="22"/>
              </w:rPr>
              <w:t>Department:</w:t>
            </w:r>
          </w:p>
        </w:tc>
        <w:tc>
          <w:tcPr>
            <w:tcW w:w="7749" w:type="dxa"/>
          </w:tcPr>
          <w:p w:rsidR="00B73C72" w:rsidRPr="00707EE3" w:rsidRDefault="00F210DD" w:rsidP="0038443E">
            <w:pPr>
              <w:rPr>
                <w:rFonts w:ascii="Calibri" w:hAnsi="Calibri"/>
                <w:sz w:val="22"/>
                <w:szCs w:val="22"/>
              </w:rPr>
            </w:pPr>
            <w:r>
              <w:rPr>
                <w:rFonts w:ascii="Calibri" w:hAnsi="Calibri"/>
                <w:sz w:val="22"/>
                <w:szCs w:val="22"/>
              </w:rPr>
              <w:t>Operations</w:t>
            </w:r>
            <w:r w:rsidRPr="00707EE3">
              <w:rPr>
                <w:rFonts w:ascii="Calibri" w:hAnsi="Calibri"/>
                <w:sz w:val="22"/>
                <w:szCs w:val="22"/>
              </w:rPr>
              <w:t xml:space="preserve"> (Visitor Experience Directorate)</w:t>
            </w:r>
          </w:p>
        </w:tc>
      </w:tr>
      <w:tr w:rsidR="00B73C72" w:rsidRPr="00707EE3" w:rsidTr="0038443E">
        <w:tc>
          <w:tcPr>
            <w:tcW w:w="1791" w:type="dxa"/>
          </w:tcPr>
          <w:p w:rsidR="00B73C72" w:rsidRPr="00707EE3" w:rsidRDefault="00B73C72" w:rsidP="0038443E">
            <w:pPr>
              <w:rPr>
                <w:rFonts w:ascii="Calibri" w:hAnsi="Calibri"/>
                <w:sz w:val="22"/>
                <w:szCs w:val="22"/>
              </w:rPr>
            </w:pPr>
            <w:r w:rsidRPr="00707EE3">
              <w:rPr>
                <w:rFonts w:ascii="Calibri" w:hAnsi="Calibri"/>
                <w:sz w:val="22"/>
                <w:szCs w:val="22"/>
              </w:rPr>
              <w:t>Reporting :</w:t>
            </w:r>
          </w:p>
        </w:tc>
        <w:tc>
          <w:tcPr>
            <w:tcW w:w="7749" w:type="dxa"/>
          </w:tcPr>
          <w:p w:rsidR="00B73C72" w:rsidRPr="00707EE3" w:rsidRDefault="00F210DD" w:rsidP="0038443E">
            <w:pPr>
              <w:rPr>
                <w:rFonts w:ascii="Calibri" w:hAnsi="Calibri"/>
                <w:sz w:val="22"/>
                <w:szCs w:val="22"/>
              </w:rPr>
            </w:pPr>
            <w:r>
              <w:rPr>
                <w:rFonts w:ascii="Calibri" w:hAnsi="Calibri"/>
                <w:sz w:val="22"/>
                <w:szCs w:val="22"/>
              </w:rPr>
              <w:t>Head of Events</w:t>
            </w:r>
          </w:p>
        </w:tc>
      </w:tr>
      <w:tr w:rsidR="00B73C72" w:rsidRPr="00707EE3" w:rsidTr="0038443E">
        <w:trPr>
          <w:trHeight w:val="355"/>
        </w:trPr>
        <w:tc>
          <w:tcPr>
            <w:tcW w:w="1791" w:type="dxa"/>
          </w:tcPr>
          <w:p w:rsidR="00B73C72" w:rsidRPr="00707EE3" w:rsidRDefault="00B73C72" w:rsidP="0038443E">
            <w:pPr>
              <w:rPr>
                <w:rFonts w:ascii="Calibri" w:hAnsi="Calibri"/>
                <w:sz w:val="22"/>
                <w:szCs w:val="22"/>
              </w:rPr>
            </w:pPr>
            <w:r w:rsidRPr="00707EE3">
              <w:rPr>
                <w:rFonts w:ascii="Calibri" w:hAnsi="Calibri"/>
                <w:sz w:val="22"/>
                <w:szCs w:val="22"/>
              </w:rPr>
              <w:t>Location:</w:t>
            </w:r>
          </w:p>
        </w:tc>
        <w:tc>
          <w:tcPr>
            <w:tcW w:w="7749" w:type="dxa"/>
          </w:tcPr>
          <w:p w:rsidR="00B73C72" w:rsidRPr="00707EE3" w:rsidRDefault="00CD050E" w:rsidP="00AE13DC">
            <w:pPr>
              <w:rPr>
                <w:rFonts w:ascii="Calibri" w:hAnsi="Calibri"/>
                <w:sz w:val="22"/>
                <w:szCs w:val="22"/>
              </w:rPr>
            </w:pPr>
            <w:r>
              <w:rPr>
                <w:rFonts w:ascii="Calibri" w:hAnsi="Calibri"/>
                <w:sz w:val="22"/>
                <w:szCs w:val="22"/>
              </w:rPr>
              <w:t>FAAM</w:t>
            </w:r>
          </w:p>
        </w:tc>
      </w:tr>
      <w:tr w:rsidR="00B73C72" w:rsidRPr="00707EE3" w:rsidTr="0038443E">
        <w:tc>
          <w:tcPr>
            <w:tcW w:w="1791" w:type="dxa"/>
          </w:tcPr>
          <w:p w:rsidR="00B73C72" w:rsidRPr="00707EE3" w:rsidRDefault="00B73C72" w:rsidP="0038443E">
            <w:pPr>
              <w:rPr>
                <w:rFonts w:ascii="Calibri" w:hAnsi="Calibri"/>
                <w:sz w:val="22"/>
                <w:szCs w:val="22"/>
              </w:rPr>
            </w:pPr>
            <w:r w:rsidRPr="00707EE3">
              <w:rPr>
                <w:rFonts w:ascii="Calibri" w:hAnsi="Calibri"/>
                <w:sz w:val="22"/>
                <w:szCs w:val="22"/>
              </w:rPr>
              <w:t>Date:</w:t>
            </w:r>
          </w:p>
        </w:tc>
        <w:tc>
          <w:tcPr>
            <w:tcW w:w="7749" w:type="dxa"/>
          </w:tcPr>
          <w:p w:rsidR="00C96B10" w:rsidRPr="00707EE3" w:rsidRDefault="00C96B10" w:rsidP="0038443E">
            <w:pPr>
              <w:rPr>
                <w:rFonts w:ascii="Calibri" w:hAnsi="Calibri"/>
                <w:sz w:val="22"/>
                <w:szCs w:val="22"/>
              </w:rPr>
            </w:pPr>
            <w:r>
              <w:rPr>
                <w:rFonts w:ascii="Calibri" w:hAnsi="Calibri"/>
                <w:sz w:val="22"/>
                <w:szCs w:val="22"/>
              </w:rPr>
              <w:t>June 2017</w:t>
            </w:r>
          </w:p>
        </w:tc>
      </w:tr>
    </w:tbl>
    <w:p w:rsidR="00B73C72" w:rsidRDefault="00B73C72" w:rsidP="00B73C72">
      <w:pPr>
        <w:rPr>
          <w:rFonts w:ascii="Calibri" w:hAnsi="Calibri"/>
          <w:b/>
          <w:sz w:val="24"/>
          <w:szCs w:val="24"/>
        </w:rPr>
      </w:pPr>
    </w:p>
    <w:p w:rsidR="00B73C72" w:rsidRPr="004F688C" w:rsidRDefault="00B73C72" w:rsidP="00B73C72">
      <w:pPr>
        <w:rPr>
          <w:rFonts w:ascii="Calibri" w:hAnsi="Calibri"/>
          <w:b/>
          <w:sz w:val="24"/>
          <w:szCs w:val="24"/>
        </w:rPr>
      </w:pPr>
      <w:r w:rsidRPr="004F688C">
        <w:rPr>
          <w:rFonts w:ascii="Calibri" w:hAnsi="Calibri"/>
          <w:b/>
          <w:sz w:val="24"/>
          <w:szCs w:val="24"/>
        </w:rPr>
        <w:t>NMRN Vision and Mission</w:t>
      </w:r>
    </w:p>
    <w:p w:rsidR="00B73C72" w:rsidRPr="004F688C" w:rsidRDefault="00B73C72" w:rsidP="00B73C72">
      <w:pPr>
        <w:rPr>
          <w:rFonts w:ascii="Calibri" w:hAnsi="Calibri"/>
          <w:b/>
          <w:sz w:val="24"/>
          <w:szCs w:val="24"/>
        </w:rPr>
      </w:pPr>
    </w:p>
    <w:p w:rsidR="00B73C72" w:rsidRPr="006C0A20" w:rsidRDefault="00B73C72" w:rsidP="00B73C72">
      <w:pPr>
        <w:rPr>
          <w:rFonts w:ascii="Calibri" w:hAnsi="Calibri"/>
          <w:sz w:val="22"/>
          <w:szCs w:val="22"/>
        </w:rPr>
      </w:pPr>
      <w:r w:rsidRPr="00103A44">
        <w:rPr>
          <w:rFonts w:ascii="Calibri" w:hAnsi="Calibri"/>
          <w:b/>
          <w:i/>
          <w:color w:val="002060"/>
          <w:sz w:val="22"/>
          <w:szCs w:val="22"/>
        </w:rPr>
        <w:t xml:space="preserve">Vision: </w:t>
      </w:r>
      <w:r w:rsidRPr="006C0A20">
        <w:rPr>
          <w:rFonts w:ascii="Calibri" w:hAnsi="Calibri"/>
          <w:sz w:val="22"/>
          <w:szCs w:val="22"/>
        </w:rPr>
        <w:t>To be the world’s most inspiring Naval Museum</w:t>
      </w:r>
    </w:p>
    <w:p w:rsidR="00B73C72" w:rsidRPr="006C0A20" w:rsidRDefault="00B73C72" w:rsidP="00B73C72">
      <w:pPr>
        <w:rPr>
          <w:i/>
          <w:sz w:val="22"/>
          <w:szCs w:val="22"/>
        </w:rPr>
      </w:pPr>
    </w:p>
    <w:p w:rsidR="00B73C72" w:rsidRPr="006C0A20" w:rsidRDefault="00B73C72" w:rsidP="00B73C72">
      <w:pPr>
        <w:ind w:right="-964"/>
        <w:jc w:val="both"/>
        <w:rPr>
          <w:rFonts w:ascii="Calibri" w:hAnsi="Calibri"/>
          <w:sz w:val="22"/>
          <w:szCs w:val="22"/>
        </w:rPr>
      </w:pPr>
      <w:r w:rsidRPr="00103A44">
        <w:rPr>
          <w:rFonts w:ascii="Calibri" w:hAnsi="Calibri"/>
          <w:b/>
          <w:i/>
          <w:color w:val="002060"/>
          <w:sz w:val="22"/>
          <w:szCs w:val="22"/>
        </w:rPr>
        <w:t>Mission:</w:t>
      </w:r>
      <w:r w:rsidRPr="006C0A20">
        <w:rPr>
          <w:rFonts w:ascii="Calibri" w:hAnsi="Calibri"/>
          <w:b/>
          <w:i/>
          <w:color w:val="1F497D"/>
          <w:sz w:val="22"/>
          <w:szCs w:val="22"/>
        </w:rPr>
        <w:t xml:space="preserve"> </w:t>
      </w:r>
      <w:r w:rsidRPr="006C0A20">
        <w:rPr>
          <w:rFonts w:ascii="Calibri" w:hAnsi="Calibri"/>
          <w:sz w:val="22"/>
          <w:szCs w:val="22"/>
        </w:rPr>
        <w:t>Inspiring learning, enjoyment and engagement with the story of the Royal Navy, and its impact in shaping the modern world.</w:t>
      </w:r>
    </w:p>
    <w:p w:rsidR="00B73C72" w:rsidRPr="00707EE3" w:rsidRDefault="00B73C72" w:rsidP="00B73C72">
      <w:pPr>
        <w:rPr>
          <w:rFonts w:ascii="Calibri" w:hAnsi="Calibri"/>
          <w:color w:val="000033"/>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B73C72" w:rsidRPr="00707EE3" w:rsidTr="0038443E">
        <w:tc>
          <w:tcPr>
            <w:tcW w:w="9606" w:type="dxa"/>
            <w:shd w:val="clear" w:color="auto" w:fill="1F497D" w:themeFill="text2"/>
          </w:tcPr>
          <w:p w:rsidR="00B73C72" w:rsidRPr="00707EE3" w:rsidRDefault="00B73C72" w:rsidP="0038443E">
            <w:pPr>
              <w:rPr>
                <w:rFonts w:ascii="Calibri" w:hAnsi="Calibri"/>
                <w:b/>
                <w:color w:val="FFFFFF"/>
                <w:sz w:val="24"/>
                <w:szCs w:val="24"/>
              </w:rPr>
            </w:pPr>
            <w:r w:rsidRPr="00707EE3">
              <w:rPr>
                <w:rFonts w:ascii="Calibri" w:hAnsi="Calibri"/>
                <w:b/>
                <w:color w:val="FFFFFF"/>
                <w:sz w:val="24"/>
                <w:szCs w:val="24"/>
              </w:rPr>
              <w:t>Primary Job Purpose</w:t>
            </w:r>
          </w:p>
        </w:tc>
      </w:tr>
      <w:tr w:rsidR="00B73C72" w:rsidRPr="00707EE3" w:rsidTr="0038443E">
        <w:tc>
          <w:tcPr>
            <w:tcW w:w="9606" w:type="dxa"/>
          </w:tcPr>
          <w:p w:rsidR="00B73C72" w:rsidRPr="00707EE3" w:rsidRDefault="00B73C72" w:rsidP="0038443E">
            <w:pPr>
              <w:jc w:val="both"/>
              <w:rPr>
                <w:rFonts w:ascii="Calibri" w:hAnsi="Calibri"/>
                <w:sz w:val="24"/>
                <w:szCs w:val="24"/>
              </w:rPr>
            </w:pPr>
          </w:p>
          <w:p w:rsidR="00EE3E3F" w:rsidRDefault="00EE3E3F" w:rsidP="00EE3E3F">
            <w:pPr>
              <w:tabs>
                <w:tab w:val="left" w:pos="-1440"/>
              </w:tabs>
              <w:jc w:val="both"/>
              <w:outlineLvl w:val="0"/>
              <w:rPr>
                <w:rFonts w:ascii="Calibri" w:hAnsi="Calibri" w:cs="Calibri"/>
                <w:sz w:val="22"/>
                <w:szCs w:val="22"/>
              </w:rPr>
            </w:pPr>
            <w:r>
              <w:rPr>
                <w:rFonts w:ascii="Calibri" w:hAnsi="Calibri" w:cs="Calibri"/>
                <w:sz w:val="22"/>
                <w:szCs w:val="22"/>
              </w:rPr>
              <w:t xml:space="preserve">To be the lead on all location based events, delivering </w:t>
            </w:r>
            <w:r>
              <w:rPr>
                <w:rFonts w:ascii="Calibri" w:hAnsi="Calibri"/>
                <w:sz w:val="22"/>
                <w:szCs w:val="22"/>
              </w:rPr>
              <w:t>targeted income.</w:t>
            </w:r>
          </w:p>
          <w:p w:rsidR="00EE3E3F" w:rsidRDefault="00EE3E3F" w:rsidP="00EE3E3F">
            <w:pPr>
              <w:tabs>
                <w:tab w:val="left" w:pos="-1440"/>
              </w:tabs>
              <w:jc w:val="both"/>
              <w:outlineLvl w:val="0"/>
              <w:rPr>
                <w:rFonts w:ascii="Calibri" w:hAnsi="Calibri" w:cs="Calibri"/>
                <w:sz w:val="22"/>
                <w:szCs w:val="22"/>
              </w:rPr>
            </w:pPr>
          </w:p>
          <w:p w:rsidR="00EE3E3F" w:rsidRDefault="00EE3E3F" w:rsidP="00EE3E3F">
            <w:pPr>
              <w:jc w:val="both"/>
              <w:rPr>
                <w:rFonts w:asciiTheme="minorHAnsi" w:hAnsiTheme="minorHAnsi"/>
                <w:color w:val="000000"/>
                <w:sz w:val="22"/>
                <w:szCs w:val="22"/>
                <w:lang w:eastAsia="en-GB"/>
              </w:rPr>
            </w:pPr>
            <w:r>
              <w:rPr>
                <w:rFonts w:asciiTheme="minorHAnsi" w:hAnsiTheme="minorHAnsi"/>
                <w:color w:val="000000"/>
                <w:sz w:val="22"/>
                <w:szCs w:val="22"/>
                <w:lang w:eastAsia="en-GB"/>
              </w:rPr>
              <w:t xml:space="preserve">To assign operational teams and coordinate resources. </w:t>
            </w:r>
          </w:p>
          <w:p w:rsidR="00B73C72" w:rsidRPr="00707EE3" w:rsidRDefault="00B73C72" w:rsidP="007216A3">
            <w:pPr>
              <w:jc w:val="both"/>
              <w:rPr>
                <w:rFonts w:ascii="Calibri" w:hAnsi="Calibri"/>
                <w:sz w:val="22"/>
                <w:szCs w:val="22"/>
              </w:rPr>
            </w:pPr>
          </w:p>
        </w:tc>
      </w:tr>
    </w:tbl>
    <w:p w:rsidR="00B73C72" w:rsidRPr="00707EE3" w:rsidRDefault="00B73C72" w:rsidP="00B73C72">
      <w:pPr>
        <w:widowControl/>
        <w:autoSpaceDE/>
        <w:autoSpaceDN/>
        <w:adjustRightInd/>
        <w:rPr>
          <w:rFonts w:ascii="Calibri" w:eastAsia="Calibri" w:hAnsi="Calibri" w:cs="Times New Roman"/>
          <w:sz w:val="22"/>
          <w:szCs w:val="21"/>
          <w:lang w:val="en-GB"/>
        </w:rPr>
      </w:pP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6"/>
        <w:gridCol w:w="30"/>
      </w:tblGrid>
      <w:tr w:rsidR="00B73C72" w:rsidRPr="00707EE3" w:rsidTr="0038443E">
        <w:trPr>
          <w:gridAfter w:val="1"/>
          <w:wAfter w:w="30" w:type="dxa"/>
        </w:trPr>
        <w:tc>
          <w:tcPr>
            <w:tcW w:w="9576" w:type="dxa"/>
            <w:tcBorders>
              <w:top w:val="single" w:sz="4" w:space="0" w:color="auto"/>
              <w:bottom w:val="single" w:sz="4" w:space="0" w:color="auto"/>
            </w:tcBorders>
            <w:shd w:val="clear" w:color="auto" w:fill="1F497D" w:themeFill="text2"/>
          </w:tcPr>
          <w:p w:rsidR="00B73C72" w:rsidRPr="00707EE3" w:rsidRDefault="00B73C72" w:rsidP="0038443E">
            <w:pPr>
              <w:keepNext/>
              <w:widowControl/>
              <w:autoSpaceDE/>
              <w:autoSpaceDN/>
              <w:adjustRightInd/>
              <w:outlineLvl w:val="2"/>
              <w:rPr>
                <w:rFonts w:ascii="Calibri" w:hAnsi="Calibri"/>
                <w:b/>
                <w:color w:val="FFFFFF"/>
                <w:sz w:val="24"/>
                <w:szCs w:val="24"/>
                <w:lang w:val="en-GB"/>
              </w:rPr>
            </w:pPr>
            <w:r w:rsidRPr="00707EE3">
              <w:rPr>
                <w:rFonts w:ascii="Calibri" w:hAnsi="Calibri" w:cs="Times New Roman"/>
                <w:b/>
                <w:color w:val="FFFFFF"/>
                <w:sz w:val="24"/>
                <w:szCs w:val="24"/>
                <w:lang w:val="en-GB"/>
              </w:rPr>
              <w:t>Decision making authority and freedom to act</w:t>
            </w:r>
            <w:r w:rsidRPr="00707EE3">
              <w:rPr>
                <w:rFonts w:ascii="Calibri" w:hAnsi="Calibri"/>
                <w:b/>
                <w:color w:val="FFFFFF"/>
                <w:sz w:val="24"/>
                <w:szCs w:val="24"/>
                <w:lang w:val="en-GB"/>
              </w:rPr>
              <w:t xml:space="preserve"> </w:t>
            </w:r>
          </w:p>
        </w:tc>
      </w:tr>
      <w:tr w:rsidR="00B73C72" w:rsidRPr="00707EE3" w:rsidTr="0038443E">
        <w:trPr>
          <w:gridAfter w:val="1"/>
          <w:wAfter w:w="30" w:type="dxa"/>
          <w:trHeight w:val="1893"/>
        </w:trPr>
        <w:tc>
          <w:tcPr>
            <w:tcW w:w="9576" w:type="dxa"/>
            <w:tcBorders>
              <w:top w:val="nil"/>
              <w:bottom w:val="single" w:sz="4" w:space="0" w:color="auto"/>
            </w:tcBorders>
          </w:tcPr>
          <w:p w:rsidR="00B73C72" w:rsidRPr="00707EE3" w:rsidRDefault="00B73C72" w:rsidP="0038443E">
            <w:pPr>
              <w:jc w:val="both"/>
              <w:rPr>
                <w:rFonts w:ascii="Calibri" w:hAnsi="Calibri"/>
                <w:sz w:val="22"/>
                <w:szCs w:val="22"/>
              </w:rPr>
            </w:pPr>
          </w:p>
          <w:p w:rsidR="00EE3E3F" w:rsidRDefault="00EE3E3F" w:rsidP="00EE3E3F">
            <w:pPr>
              <w:jc w:val="both"/>
              <w:rPr>
                <w:rFonts w:asciiTheme="minorHAnsi" w:hAnsiTheme="minorHAnsi"/>
                <w:sz w:val="22"/>
                <w:szCs w:val="22"/>
                <w:lang w:eastAsia="en-GB"/>
              </w:rPr>
            </w:pPr>
            <w:r>
              <w:rPr>
                <w:rFonts w:asciiTheme="minorHAnsi" w:hAnsiTheme="minorHAnsi"/>
                <w:sz w:val="22"/>
                <w:szCs w:val="22"/>
                <w:lang w:eastAsia="en-GB"/>
              </w:rPr>
              <w:t xml:space="preserve">Leads and manages the team, identifying priorities and planning work </w:t>
            </w:r>
            <w:proofErr w:type="spellStart"/>
            <w:r>
              <w:rPr>
                <w:rFonts w:asciiTheme="minorHAnsi" w:hAnsiTheme="minorHAnsi"/>
                <w:sz w:val="22"/>
                <w:szCs w:val="22"/>
                <w:lang w:eastAsia="en-GB"/>
              </w:rPr>
              <w:t>programmes</w:t>
            </w:r>
            <w:proofErr w:type="spellEnd"/>
            <w:r>
              <w:rPr>
                <w:rFonts w:asciiTheme="minorHAnsi" w:hAnsiTheme="minorHAnsi"/>
                <w:sz w:val="22"/>
                <w:szCs w:val="22"/>
                <w:lang w:eastAsia="en-GB"/>
              </w:rPr>
              <w:t xml:space="preserve">. </w:t>
            </w:r>
          </w:p>
          <w:p w:rsidR="00EE3E3F" w:rsidRDefault="00EE3E3F" w:rsidP="00EE3E3F">
            <w:pPr>
              <w:jc w:val="both"/>
              <w:rPr>
                <w:rFonts w:asciiTheme="minorHAnsi" w:hAnsiTheme="minorHAnsi"/>
                <w:sz w:val="22"/>
                <w:szCs w:val="22"/>
                <w:lang w:eastAsia="en-GB"/>
              </w:rPr>
            </w:pPr>
          </w:p>
          <w:p w:rsidR="00EE3E3F" w:rsidRDefault="00EE3E3F" w:rsidP="00EE3E3F">
            <w:pPr>
              <w:jc w:val="both"/>
              <w:rPr>
                <w:rFonts w:asciiTheme="minorHAnsi" w:hAnsiTheme="minorHAnsi"/>
                <w:sz w:val="22"/>
                <w:szCs w:val="22"/>
                <w:lang w:eastAsia="en-GB"/>
              </w:rPr>
            </w:pPr>
            <w:r>
              <w:rPr>
                <w:rFonts w:asciiTheme="minorHAnsi" w:hAnsiTheme="minorHAnsi"/>
                <w:sz w:val="22"/>
                <w:szCs w:val="22"/>
                <w:lang w:eastAsia="en-GB"/>
              </w:rPr>
              <w:t>Works with the Head of Commercial Services to develop potential revenue streams.</w:t>
            </w:r>
          </w:p>
          <w:p w:rsidR="00EE3E3F" w:rsidRDefault="00EE3E3F" w:rsidP="00EE3E3F">
            <w:pPr>
              <w:jc w:val="both"/>
              <w:rPr>
                <w:rFonts w:asciiTheme="minorHAnsi" w:hAnsiTheme="minorHAnsi"/>
                <w:sz w:val="22"/>
                <w:szCs w:val="22"/>
                <w:lang w:eastAsia="en-GB"/>
              </w:rPr>
            </w:pPr>
            <w:r>
              <w:rPr>
                <w:rFonts w:asciiTheme="minorHAnsi" w:hAnsiTheme="minorHAnsi"/>
                <w:sz w:val="22"/>
                <w:szCs w:val="22"/>
                <w:lang w:eastAsia="en-GB"/>
              </w:rPr>
              <w:t xml:space="preserve"> </w:t>
            </w:r>
          </w:p>
          <w:p w:rsidR="00EE3E3F" w:rsidRDefault="00EE3E3F" w:rsidP="00EE3E3F">
            <w:pPr>
              <w:pStyle w:val="Body"/>
              <w:widowControl/>
              <w:jc w:val="both"/>
              <w:rPr>
                <w:rFonts w:asciiTheme="minorHAnsi" w:hAnsiTheme="minorHAnsi"/>
                <w:sz w:val="22"/>
                <w:szCs w:val="22"/>
              </w:rPr>
            </w:pPr>
            <w:r>
              <w:rPr>
                <w:rFonts w:asciiTheme="minorHAnsi" w:hAnsiTheme="minorHAnsi"/>
                <w:sz w:val="22"/>
                <w:szCs w:val="22"/>
              </w:rPr>
              <w:t>To make decisions on the day to day operational management of the department.</w:t>
            </w:r>
          </w:p>
          <w:p w:rsidR="00EE3E3F" w:rsidRDefault="00EE3E3F" w:rsidP="00EE3E3F">
            <w:pPr>
              <w:pStyle w:val="Body"/>
              <w:widowControl/>
              <w:jc w:val="both"/>
              <w:rPr>
                <w:rFonts w:asciiTheme="minorHAnsi" w:hAnsiTheme="minorHAnsi"/>
                <w:sz w:val="22"/>
                <w:szCs w:val="22"/>
              </w:rPr>
            </w:pPr>
          </w:p>
          <w:p w:rsidR="00EE3E3F" w:rsidRDefault="00EE3E3F" w:rsidP="00EE3E3F">
            <w:pPr>
              <w:pStyle w:val="Body"/>
              <w:widowControl/>
              <w:jc w:val="both"/>
              <w:rPr>
                <w:rFonts w:asciiTheme="minorHAnsi" w:hAnsiTheme="minorHAnsi"/>
                <w:sz w:val="22"/>
                <w:szCs w:val="22"/>
              </w:rPr>
            </w:pPr>
            <w:r>
              <w:rPr>
                <w:rFonts w:asciiTheme="minorHAnsi" w:hAnsiTheme="minorHAnsi"/>
                <w:sz w:val="22"/>
                <w:szCs w:val="22"/>
              </w:rPr>
              <w:t xml:space="preserve">To project manage as delegated. </w:t>
            </w:r>
          </w:p>
          <w:p w:rsidR="00EE3E3F" w:rsidRDefault="00EE3E3F" w:rsidP="00EE3E3F">
            <w:pPr>
              <w:pStyle w:val="Body"/>
              <w:widowControl/>
              <w:jc w:val="both"/>
              <w:rPr>
                <w:rFonts w:asciiTheme="minorHAnsi" w:hAnsiTheme="minorHAnsi"/>
                <w:sz w:val="22"/>
                <w:szCs w:val="22"/>
              </w:rPr>
            </w:pPr>
          </w:p>
          <w:p w:rsidR="00EE3E3F" w:rsidRDefault="00EE3E3F" w:rsidP="00EE3E3F">
            <w:pPr>
              <w:pStyle w:val="NoSpacing"/>
              <w:jc w:val="both"/>
              <w:rPr>
                <w:rFonts w:asciiTheme="minorHAnsi" w:hAnsiTheme="minorHAnsi"/>
                <w:szCs w:val="22"/>
              </w:rPr>
            </w:pPr>
            <w:r>
              <w:rPr>
                <w:rFonts w:asciiTheme="minorHAnsi" w:hAnsiTheme="minorHAnsi"/>
              </w:rPr>
              <w:t xml:space="preserve">Contribute to the delivery of the Corporate Plan. </w:t>
            </w:r>
          </w:p>
          <w:p w:rsidR="00B73C72" w:rsidRPr="00707EE3" w:rsidRDefault="00B73C72" w:rsidP="007216A3">
            <w:pPr>
              <w:widowControl/>
              <w:autoSpaceDE/>
              <w:autoSpaceDN/>
              <w:adjustRightInd/>
              <w:jc w:val="both"/>
              <w:rPr>
                <w:rFonts w:ascii="Calibri" w:hAnsi="Calibri"/>
                <w:sz w:val="22"/>
                <w:szCs w:val="22"/>
              </w:rPr>
            </w:pPr>
          </w:p>
        </w:tc>
      </w:tr>
      <w:tr w:rsidR="00B73C72" w:rsidRPr="00707EE3" w:rsidTr="0038443E">
        <w:trPr>
          <w:gridAfter w:val="1"/>
          <w:wAfter w:w="30" w:type="dxa"/>
        </w:trPr>
        <w:tc>
          <w:tcPr>
            <w:tcW w:w="9576" w:type="dxa"/>
            <w:tcBorders>
              <w:top w:val="single" w:sz="4" w:space="0" w:color="auto"/>
              <w:bottom w:val="single" w:sz="4" w:space="0" w:color="auto"/>
            </w:tcBorders>
            <w:shd w:val="clear" w:color="auto" w:fill="1F497D" w:themeFill="text2"/>
          </w:tcPr>
          <w:p w:rsidR="00B73C72" w:rsidRPr="00707EE3" w:rsidRDefault="00B73C72" w:rsidP="0038443E">
            <w:pPr>
              <w:keepNext/>
              <w:widowControl/>
              <w:autoSpaceDE/>
              <w:autoSpaceDN/>
              <w:adjustRightInd/>
              <w:outlineLvl w:val="0"/>
              <w:rPr>
                <w:rFonts w:ascii="Calibri" w:hAnsi="Calibri"/>
                <w:b/>
                <w:color w:val="FFFFFF"/>
                <w:sz w:val="24"/>
                <w:szCs w:val="24"/>
                <w:lang w:val="en-GB"/>
              </w:rPr>
            </w:pPr>
            <w:r w:rsidRPr="00707EE3">
              <w:rPr>
                <w:rFonts w:ascii="Calibri" w:hAnsi="Calibri"/>
                <w:b/>
                <w:color w:val="FFFFFF"/>
                <w:sz w:val="24"/>
                <w:szCs w:val="24"/>
                <w:lang w:val="en-GB"/>
              </w:rPr>
              <w:t>Financial authority</w:t>
            </w:r>
          </w:p>
        </w:tc>
      </w:tr>
      <w:tr w:rsidR="00B73C72" w:rsidRPr="00707EE3" w:rsidTr="0038443E">
        <w:trPr>
          <w:gridAfter w:val="1"/>
          <w:wAfter w:w="30" w:type="dxa"/>
          <w:trHeight w:val="1106"/>
        </w:trPr>
        <w:tc>
          <w:tcPr>
            <w:tcW w:w="9576" w:type="dxa"/>
            <w:tcBorders>
              <w:bottom w:val="single" w:sz="4" w:space="0" w:color="auto"/>
            </w:tcBorders>
          </w:tcPr>
          <w:p w:rsidR="00B73C72" w:rsidRPr="00707EE3" w:rsidRDefault="00B73C72" w:rsidP="0038443E">
            <w:pPr>
              <w:widowControl/>
              <w:autoSpaceDE/>
              <w:autoSpaceDN/>
              <w:adjustRightInd/>
              <w:jc w:val="both"/>
              <w:rPr>
                <w:rFonts w:ascii="Calibri" w:hAnsi="Calibri"/>
                <w:sz w:val="22"/>
                <w:szCs w:val="22"/>
                <w:lang w:eastAsia="en-GB"/>
              </w:rPr>
            </w:pPr>
          </w:p>
          <w:p w:rsidR="00EE3E3F" w:rsidRDefault="00EE3E3F" w:rsidP="00EE3E3F">
            <w:pPr>
              <w:jc w:val="both"/>
              <w:rPr>
                <w:rFonts w:ascii="Calibri" w:hAnsi="Calibri"/>
                <w:sz w:val="22"/>
                <w:szCs w:val="22"/>
                <w:lang w:val="en-GB"/>
              </w:rPr>
            </w:pPr>
            <w:r>
              <w:rPr>
                <w:rFonts w:ascii="Calibri" w:hAnsi="Calibri"/>
                <w:sz w:val="22"/>
                <w:szCs w:val="22"/>
                <w:lang w:val="en-GB"/>
              </w:rPr>
              <w:t>Delegated authority from the Head of Commercial Services (Band E).</w:t>
            </w:r>
          </w:p>
          <w:p w:rsidR="00EE3E3F" w:rsidRDefault="00EE3E3F" w:rsidP="00EE3E3F">
            <w:pPr>
              <w:jc w:val="both"/>
              <w:rPr>
                <w:rFonts w:asciiTheme="minorHAnsi" w:hAnsiTheme="minorHAnsi"/>
                <w:sz w:val="22"/>
                <w:szCs w:val="22"/>
                <w:lang w:val="en-GB"/>
              </w:rPr>
            </w:pPr>
          </w:p>
          <w:p w:rsidR="00EE3E3F" w:rsidRDefault="00EE3E3F" w:rsidP="00EE3E3F">
            <w:pPr>
              <w:jc w:val="both"/>
              <w:rPr>
                <w:rFonts w:asciiTheme="minorHAnsi" w:hAnsiTheme="minorHAnsi"/>
                <w:sz w:val="22"/>
                <w:szCs w:val="22"/>
              </w:rPr>
            </w:pPr>
            <w:r>
              <w:rPr>
                <w:rFonts w:asciiTheme="minorHAnsi" w:hAnsiTheme="minorHAnsi"/>
                <w:sz w:val="22"/>
                <w:szCs w:val="22"/>
              </w:rPr>
              <w:t xml:space="preserve">To operate within the agreed budget for staff costs and non-staff costs. </w:t>
            </w:r>
          </w:p>
          <w:p w:rsidR="00EE3E3F" w:rsidRDefault="00EE3E3F" w:rsidP="00EE3E3F">
            <w:pPr>
              <w:jc w:val="both"/>
              <w:rPr>
                <w:rFonts w:asciiTheme="minorHAnsi" w:hAnsiTheme="minorHAnsi"/>
                <w:sz w:val="22"/>
                <w:szCs w:val="22"/>
                <w:lang w:val="en-GB"/>
              </w:rPr>
            </w:pPr>
          </w:p>
          <w:p w:rsidR="00EE3E3F" w:rsidRDefault="00EE3E3F" w:rsidP="00EE3E3F">
            <w:pPr>
              <w:jc w:val="both"/>
              <w:rPr>
                <w:rFonts w:asciiTheme="minorHAnsi" w:hAnsiTheme="minorHAnsi"/>
                <w:sz w:val="22"/>
                <w:szCs w:val="22"/>
                <w:lang w:eastAsia="en-GB"/>
              </w:rPr>
            </w:pPr>
            <w:r>
              <w:rPr>
                <w:rFonts w:asciiTheme="minorHAnsi" w:hAnsiTheme="minorHAnsi"/>
                <w:sz w:val="22"/>
                <w:szCs w:val="22"/>
                <w:lang w:eastAsia="en-GB"/>
              </w:rPr>
              <w:t xml:space="preserve">To ensure all colleagues within the department comply with NMRN financial policies. </w:t>
            </w:r>
          </w:p>
          <w:p w:rsidR="00B73C72" w:rsidRPr="00707EE3" w:rsidRDefault="00B73C72" w:rsidP="007216A3">
            <w:pPr>
              <w:jc w:val="both"/>
              <w:rPr>
                <w:rFonts w:ascii="Calibri" w:hAnsi="Calibri"/>
                <w:sz w:val="22"/>
                <w:szCs w:val="22"/>
                <w:lang w:val="en-GB"/>
              </w:rPr>
            </w:pPr>
          </w:p>
        </w:tc>
      </w:tr>
      <w:tr w:rsidR="00B73C72" w:rsidRPr="00707EE3" w:rsidTr="0038443E">
        <w:trPr>
          <w:gridAfter w:val="1"/>
          <w:wAfter w:w="30" w:type="dxa"/>
        </w:trPr>
        <w:tc>
          <w:tcPr>
            <w:tcW w:w="9576" w:type="dxa"/>
            <w:tcBorders>
              <w:top w:val="single" w:sz="4" w:space="0" w:color="auto"/>
              <w:bottom w:val="single" w:sz="4" w:space="0" w:color="auto"/>
            </w:tcBorders>
            <w:shd w:val="clear" w:color="auto" w:fill="1F497D" w:themeFill="text2"/>
          </w:tcPr>
          <w:p w:rsidR="00B73C72" w:rsidRPr="00707EE3" w:rsidRDefault="00B73C72" w:rsidP="0038443E">
            <w:pPr>
              <w:keepNext/>
              <w:widowControl/>
              <w:autoSpaceDE/>
              <w:autoSpaceDN/>
              <w:adjustRightInd/>
              <w:outlineLvl w:val="0"/>
              <w:rPr>
                <w:rFonts w:ascii="Calibri" w:hAnsi="Calibri"/>
                <w:b/>
                <w:color w:val="FFFFFF"/>
                <w:sz w:val="24"/>
                <w:szCs w:val="24"/>
                <w:lang w:val="en-GB"/>
              </w:rPr>
            </w:pPr>
            <w:r w:rsidRPr="00707EE3">
              <w:rPr>
                <w:rFonts w:ascii="Calibri" w:hAnsi="Calibri" w:cs="Times New Roman"/>
                <w:b/>
                <w:color w:val="FFFFFF"/>
                <w:kern w:val="28"/>
                <w:sz w:val="24"/>
                <w:szCs w:val="24"/>
              </w:rPr>
              <w:t>Information systems</w:t>
            </w:r>
            <w:r w:rsidRPr="00707EE3">
              <w:rPr>
                <w:rFonts w:ascii="Calibri" w:hAnsi="Calibri"/>
                <w:b/>
                <w:color w:val="FFFFFF"/>
                <w:kern w:val="28"/>
                <w:sz w:val="24"/>
                <w:szCs w:val="24"/>
              </w:rPr>
              <w:t xml:space="preserve"> </w:t>
            </w:r>
          </w:p>
        </w:tc>
      </w:tr>
      <w:tr w:rsidR="00B73C72" w:rsidRPr="00707EE3" w:rsidTr="0038443E">
        <w:trPr>
          <w:gridAfter w:val="1"/>
          <w:wAfter w:w="30" w:type="dxa"/>
        </w:trPr>
        <w:tc>
          <w:tcPr>
            <w:tcW w:w="9576" w:type="dxa"/>
            <w:tcBorders>
              <w:bottom w:val="single" w:sz="4" w:space="0" w:color="auto"/>
            </w:tcBorders>
          </w:tcPr>
          <w:p w:rsidR="00B73C72" w:rsidRPr="00707EE3" w:rsidRDefault="00B73C72" w:rsidP="0038443E">
            <w:pPr>
              <w:widowControl/>
              <w:autoSpaceDE/>
              <w:autoSpaceDN/>
              <w:adjustRightInd/>
              <w:jc w:val="both"/>
              <w:rPr>
                <w:rFonts w:ascii="Calibri" w:hAnsi="Calibri"/>
                <w:sz w:val="22"/>
                <w:szCs w:val="22"/>
                <w:lang w:eastAsia="en-GB"/>
              </w:rPr>
            </w:pPr>
          </w:p>
          <w:p w:rsidR="00EE3E3F" w:rsidRDefault="005065C2" w:rsidP="00EE3E3F">
            <w:pPr>
              <w:pStyle w:val="NoSpacing"/>
              <w:jc w:val="both"/>
              <w:rPr>
                <w:rFonts w:asciiTheme="minorHAnsi" w:hAnsiTheme="minorHAnsi"/>
              </w:rPr>
            </w:pPr>
            <w:r>
              <w:rPr>
                <w:rFonts w:ascii="Calibri" w:hAnsi="Calibri"/>
              </w:rPr>
              <w:t>.</w:t>
            </w:r>
            <w:r w:rsidR="00EE3E3F">
              <w:rPr>
                <w:rFonts w:asciiTheme="minorHAnsi" w:hAnsiTheme="minorHAnsi"/>
              </w:rPr>
              <w:t xml:space="preserve"> </w:t>
            </w:r>
            <w:r w:rsidR="00EE3E3F">
              <w:rPr>
                <w:rFonts w:asciiTheme="minorHAnsi" w:hAnsiTheme="minorHAnsi"/>
              </w:rPr>
              <w:t>Leads team meetings.</w:t>
            </w:r>
          </w:p>
          <w:p w:rsidR="00EE3E3F" w:rsidRDefault="00EE3E3F" w:rsidP="00EE3E3F">
            <w:pPr>
              <w:pStyle w:val="NoSpacing"/>
              <w:jc w:val="both"/>
              <w:rPr>
                <w:rFonts w:asciiTheme="minorHAnsi" w:hAnsiTheme="minorHAnsi"/>
              </w:rPr>
            </w:pPr>
          </w:p>
          <w:p w:rsidR="00EE3E3F" w:rsidRDefault="00EE3E3F" w:rsidP="00EE3E3F">
            <w:pPr>
              <w:pStyle w:val="NoSpacing"/>
              <w:jc w:val="both"/>
              <w:rPr>
                <w:rFonts w:asciiTheme="minorHAnsi" w:hAnsiTheme="minorHAnsi"/>
              </w:rPr>
            </w:pPr>
            <w:r>
              <w:rPr>
                <w:rFonts w:asciiTheme="minorHAnsi" w:hAnsiTheme="minorHAnsi"/>
              </w:rPr>
              <w:t xml:space="preserve">To </w:t>
            </w:r>
            <w:proofErr w:type="spellStart"/>
            <w:r>
              <w:rPr>
                <w:rFonts w:asciiTheme="minorHAnsi" w:hAnsiTheme="minorHAnsi"/>
              </w:rPr>
              <w:t>utilise</w:t>
            </w:r>
            <w:proofErr w:type="spellEnd"/>
            <w:r>
              <w:rPr>
                <w:rFonts w:asciiTheme="minorHAnsi" w:hAnsiTheme="minorHAnsi"/>
              </w:rPr>
              <w:t xml:space="preserve"> systems for room bookings and other processes as required. </w:t>
            </w:r>
          </w:p>
          <w:p w:rsidR="00EE3E3F" w:rsidRDefault="00EE3E3F" w:rsidP="00EE3E3F">
            <w:pPr>
              <w:pStyle w:val="NoSpacing"/>
              <w:jc w:val="both"/>
              <w:rPr>
                <w:rFonts w:asciiTheme="minorHAnsi" w:hAnsiTheme="minorHAnsi"/>
              </w:rPr>
            </w:pPr>
          </w:p>
          <w:p w:rsidR="005065C2" w:rsidRPr="00707EE3" w:rsidRDefault="00EE3E3F" w:rsidP="00F210DD">
            <w:pPr>
              <w:pStyle w:val="NoSpacing"/>
              <w:jc w:val="both"/>
              <w:rPr>
                <w:rFonts w:ascii="Calibri" w:hAnsi="Calibri"/>
              </w:rPr>
            </w:pPr>
            <w:r>
              <w:rPr>
                <w:rFonts w:asciiTheme="minorHAnsi" w:hAnsiTheme="minorHAnsi"/>
              </w:rPr>
              <w:lastRenderedPageBreak/>
              <w:t xml:space="preserve">Ensure the appropriate maintenance of documentation and use it to generate reports that inform future work. </w:t>
            </w:r>
          </w:p>
          <w:p w:rsidR="00B73C72" w:rsidRPr="00707EE3" w:rsidRDefault="00B73C72" w:rsidP="0038443E">
            <w:pPr>
              <w:widowControl/>
              <w:autoSpaceDE/>
              <w:autoSpaceDN/>
              <w:adjustRightInd/>
              <w:jc w:val="both"/>
              <w:rPr>
                <w:rFonts w:ascii="Calibri" w:hAnsi="Calibri"/>
                <w:sz w:val="22"/>
                <w:szCs w:val="22"/>
                <w:lang w:eastAsia="en-GB"/>
              </w:rPr>
            </w:pPr>
          </w:p>
        </w:tc>
      </w:tr>
      <w:tr w:rsidR="00B73C72" w:rsidRPr="00707EE3" w:rsidTr="0038443E">
        <w:trPr>
          <w:gridAfter w:val="1"/>
          <w:wAfter w:w="30" w:type="dxa"/>
        </w:trPr>
        <w:tc>
          <w:tcPr>
            <w:tcW w:w="9576" w:type="dxa"/>
            <w:tcBorders>
              <w:top w:val="single" w:sz="4" w:space="0" w:color="auto"/>
              <w:bottom w:val="single" w:sz="4" w:space="0" w:color="auto"/>
            </w:tcBorders>
            <w:shd w:val="clear" w:color="auto" w:fill="1F497D" w:themeFill="text2"/>
          </w:tcPr>
          <w:p w:rsidR="00B73C72" w:rsidRPr="00707EE3" w:rsidRDefault="00B73C72" w:rsidP="0038443E">
            <w:pPr>
              <w:keepNext/>
              <w:widowControl/>
              <w:autoSpaceDE/>
              <w:autoSpaceDN/>
              <w:adjustRightInd/>
              <w:outlineLvl w:val="0"/>
              <w:rPr>
                <w:rFonts w:ascii="Calibri" w:hAnsi="Calibri"/>
                <w:b/>
                <w:color w:val="FFFFFF"/>
                <w:sz w:val="24"/>
                <w:szCs w:val="24"/>
                <w:lang w:val="en-GB"/>
              </w:rPr>
            </w:pPr>
            <w:r w:rsidRPr="00707EE3">
              <w:rPr>
                <w:rFonts w:ascii="Calibri" w:hAnsi="Calibri" w:cs="Times New Roman"/>
                <w:b/>
                <w:color w:val="FFFFFF"/>
                <w:kern w:val="28"/>
                <w:sz w:val="24"/>
                <w:szCs w:val="24"/>
              </w:rPr>
              <w:lastRenderedPageBreak/>
              <w:t>People management</w:t>
            </w:r>
          </w:p>
        </w:tc>
      </w:tr>
      <w:tr w:rsidR="00B73C72" w:rsidRPr="00707EE3" w:rsidTr="0038443E">
        <w:trPr>
          <w:gridAfter w:val="1"/>
          <w:wAfter w:w="30" w:type="dxa"/>
        </w:trPr>
        <w:tc>
          <w:tcPr>
            <w:tcW w:w="9576" w:type="dxa"/>
            <w:tcBorders>
              <w:top w:val="nil"/>
              <w:bottom w:val="single" w:sz="4" w:space="0" w:color="auto"/>
            </w:tcBorders>
          </w:tcPr>
          <w:p w:rsidR="00B73C72" w:rsidRPr="00707EE3" w:rsidRDefault="00B73C72" w:rsidP="0038443E">
            <w:pPr>
              <w:jc w:val="both"/>
              <w:rPr>
                <w:rFonts w:ascii="Calibri" w:hAnsi="Calibri"/>
                <w:sz w:val="22"/>
                <w:szCs w:val="22"/>
              </w:rPr>
            </w:pPr>
          </w:p>
          <w:p w:rsidR="00EE3E3F" w:rsidRDefault="00EE3E3F" w:rsidP="00EE3E3F">
            <w:pPr>
              <w:jc w:val="both"/>
              <w:rPr>
                <w:rFonts w:ascii="Calibri" w:hAnsi="Calibri"/>
                <w:sz w:val="22"/>
                <w:szCs w:val="22"/>
              </w:rPr>
            </w:pPr>
            <w:r>
              <w:rPr>
                <w:rFonts w:ascii="Calibri" w:hAnsi="Calibri"/>
                <w:sz w:val="22"/>
                <w:szCs w:val="22"/>
              </w:rPr>
              <w:t>Motivates, inspires and influences others, providing effective line management support to individuals and the team to develop and reach their full potential.</w:t>
            </w:r>
          </w:p>
          <w:p w:rsidR="00EE3E3F" w:rsidRDefault="00EE3E3F" w:rsidP="00EE3E3F">
            <w:pPr>
              <w:jc w:val="both"/>
              <w:rPr>
                <w:rFonts w:ascii="Calibri" w:hAnsi="Calibri"/>
                <w:sz w:val="22"/>
                <w:szCs w:val="22"/>
              </w:rPr>
            </w:pPr>
          </w:p>
          <w:p w:rsidR="00EE3E3F" w:rsidRDefault="00EE3E3F" w:rsidP="00EE3E3F">
            <w:pPr>
              <w:jc w:val="both"/>
              <w:rPr>
                <w:rFonts w:ascii="Calibri" w:hAnsi="Calibri"/>
                <w:sz w:val="22"/>
                <w:szCs w:val="22"/>
              </w:rPr>
            </w:pPr>
            <w:r>
              <w:rPr>
                <w:rFonts w:ascii="Calibri" w:hAnsi="Calibri"/>
                <w:sz w:val="22"/>
                <w:szCs w:val="22"/>
              </w:rPr>
              <w:t>Effectively delegates to support individual and team development to achieve team and strategic objectives.</w:t>
            </w:r>
          </w:p>
          <w:p w:rsidR="00EE3E3F" w:rsidRDefault="00EE3E3F" w:rsidP="00EE3E3F">
            <w:pPr>
              <w:jc w:val="both"/>
              <w:rPr>
                <w:rFonts w:ascii="Calibri" w:hAnsi="Calibri"/>
                <w:sz w:val="22"/>
                <w:szCs w:val="22"/>
              </w:rPr>
            </w:pPr>
          </w:p>
          <w:p w:rsidR="00EE3E3F" w:rsidRDefault="00EE3E3F" w:rsidP="00EE3E3F">
            <w:pPr>
              <w:jc w:val="both"/>
              <w:rPr>
                <w:rFonts w:ascii="Calibri" w:hAnsi="Calibri"/>
                <w:sz w:val="22"/>
                <w:szCs w:val="22"/>
              </w:rPr>
            </w:pPr>
            <w:r>
              <w:rPr>
                <w:rFonts w:ascii="Calibri" w:hAnsi="Calibri"/>
                <w:sz w:val="22"/>
                <w:szCs w:val="22"/>
              </w:rPr>
              <w:t>Ability to adapt management style, when required.</w:t>
            </w:r>
          </w:p>
          <w:p w:rsidR="00EE3E3F" w:rsidRDefault="00EE3E3F" w:rsidP="00EE3E3F">
            <w:pPr>
              <w:jc w:val="both"/>
              <w:rPr>
                <w:rFonts w:ascii="Calibri" w:hAnsi="Calibri"/>
                <w:sz w:val="22"/>
                <w:szCs w:val="22"/>
              </w:rPr>
            </w:pPr>
          </w:p>
          <w:p w:rsidR="00EE3E3F" w:rsidRDefault="00EE3E3F" w:rsidP="00EE3E3F">
            <w:pPr>
              <w:jc w:val="both"/>
              <w:rPr>
                <w:rFonts w:asciiTheme="minorHAnsi" w:hAnsiTheme="minorHAnsi"/>
                <w:color w:val="000000"/>
                <w:sz w:val="22"/>
                <w:szCs w:val="22"/>
                <w:lang w:eastAsia="en-GB"/>
              </w:rPr>
            </w:pPr>
            <w:r>
              <w:rPr>
                <w:rFonts w:asciiTheme="minorHAnsi" w:hAnsiTheme="minorHAnsi"/>
                <w:color w:val="000000"/>
                <w:sz w:val="22"/>
                <w:szCs w:val="22"/>
                <w:lang w:eastAsia="en-GB"/>
              </w:rPr>
              <w:t xml:space="preserve">To be a customer service role model for all colleagues. </w:t>
            </w:r>
          </w:p>
          <w:p w:rsidR="00EE3E3F" w:rsidRDefault="00EE3E3F" w:rsidP="00EE3E3F">
            <w:pPr>
              <w:jc w:val="both"/>
              <w:rPr>
                <w:rFonts w:asciiTheme="minorHAnsi" w:hAnsiTheme="minorHAnsi"/>
                <w:color w:val="000000"/>
                <w:sz w:val="22"/>
                <w:szCs w:val="22"/>
                <w:lang w:eastAsia="en-GB"/>
              </w:rPr>
            </w:pPr>
          </w:p>
          <w:p w:rsidR="00EE3E3F" w:rsidRDefault="00EE3E3F" w:rsidP="00EE3E3F">
            <w:pPr>
              <w:jc w:val="both"/>
              <w:rPr>
                <w:rFonts w:asciiTheme="minorHAnsi" w:hAnsiTheme="minorHAnsi"/>
                <w:color w:val="000000"/>
                <w:sz w:val="22"/>
                <w:szCs w:val="22"/>
                <w:lang w:eastAsia="en-GB"/>
              </w:rPr>
            </w:pPr>
            <w:r>
              <w:rPr>
                <w:rFonts w:asciiTheme="minorHAnsi" w:hAnsiTheme="minorHAnsi"/>
                <w:color w:val="000000"/>
                <w:sz w:val="22"/>
                <w:szCs w:val="22"/>
                <w:lang w:eastAsia="en-GB"/>
              </w:rPr>
              <w:t>To manage resources to ensure events are adequately staffed at all times.</w:t>
            </w:r>
          </w:p>
          <w:p w:rsidR="00EE3E3F" w:rsidRDefault="00EE3E3F" w:rsidP="00EE3E3F">
            <w:pPr>
              <w:jc w:val="both"/>
              <w:rPr>
                <w:rFonts w:asciiTheme="minorHAnsi" w:hAnsiTheme="minorHAnsi"/>
                <w:color w:val="000000"/>
                <w:sz w:val="22"/>
                <w:szCs w:val="22"/>
                <w:lang w:eastAsia="en-GB"/>
              </w:rPr>
            </w:pPr>
          </w:p>
          <w:p w:rsidR="00EE3E3F" w:rsidRDefault="00EE3E3F" w:rsidP="00EE3E3F">
            <w:pPr>
              <w:jc w:val="both"/>
              <w:rPr>
                <w:rFonts w:ascii="Calibri" w:hAnsi="Calibri"/>
                <w:sz w:val="22"/>
                <w:szCs w:val="22"/>
              </w:rPr>
            </w:pPr>
            <w:r>
              <w:rPr>
                <w:rFonts w:asciiTheme="minorHAnsi" w:hAnsiTheme="minorHAnsi"/>
                <w:color w:val="000000"/>
                <w:sz w:val="22"/>
                <w:szCs w:val="22"/>
                <w:lang w:eastAsia="en-GB"/>
              </w:rPr>
              <w:t>To ensure all staff are equipped to deliver unique, consistent and high levels of visitor experience and satisfaction, in line with the ethos and branding of NMRN.</w:t>
            </w:r>
          </w:p>
          <w:p w:rsidR="00B73C72" w:rsidRPr="00707EE3" w:rsidRDefault="00B73C72" w:rsidP="007216A3">
            <w:pPr>
              <w:jc w:val="both"/>
              <w:rPr>
                <w:rFonts w:ascii="Calibri" w:hAnsi="Calibri"/>
                <w:sz w:val="22"/>
                <w:szCs w:val="22"/>
              </w:rPr>
            </w:pPr>
          </w:p>
        </w:tc>
      </w:tr>
      <w:tr w:rsidR="00B73C72" w:rsidRPr="00707EE3" w:rsidTr="0038443E">
        <w:tblPrEx>
          <w:tblBorders>
            <w:insideH w:val="single" w:sz="4" w:space="0" w:color="auto"/>
            <w:insideV w:val="single" w:sz="4" w:space="0" w:color="auto"/>
          </w:tblBorders>
        </w:tblPrEx>
        <w:tc>
          <w:tcPr>
            <w:tcW w:w="9606" w:type="dxa"/>
            <w:gridSpan w:val="2"/>
            <w:shd w:val="clear" w:color="auto" w:fill="1F497D" w:themeFill="text2"/>
          </w:tcPr>
          <w:p w:rsidR="00B73C72" w:rsidRPr="00707EE3" w:rsidRDefault="00B73C72" w:rsidP="0038443E">
            <w:pPr>
              <w:keepNext/>
              <w:widowControl/>
              <w:autoSpaceDE/>
              <w:autoSpaceDN/>
              <w:adjustRightInd/>
              <w:outlineLvl w:val="0"/>
              <w:rPr>
                <w:rFonts w:ascii="Calibri" w:hAnsi="Calibri"/>
                <w:b/>
                <w:color w:val="FFFFFF"/>
                <w:kern w:val="28"/>
                <w:sz w:val="24"/>
                <w:szCs w:val="24"/>
              </w:rPr>
            </w:pPr>
            <w:r w:rsidRPr="00707EE3">
              <w:rPr>
                <w:rFonts w:ascii="Calibri" w:hAnsi="Calibri" w:cs="Times New Roman"/>
                <w:b/>
                <w:color w:val="FFFFFF"/>
                <w:kern w:val="28"/>
                <w:sz w:val="24"/>
                <w:szCs w:val="24"/>
              </w:rPr>
              <w:t>Communication and relationships</w:t>
            </w:r>
          </w:p>
        </w:tc>
      </w:tr>
      <w:tr w:rsidR="00B73C72" w:rsidRPr="00707EE3" w:rsidTr="0038443E">
        <w:tblPrEx>
          <w:tblBorders>
            <w:insideH w:val="single" w:sz="4" w:space="0" w:color="auto"/>
            <w:insideV w:val="single" w:sz="4" w:space="0" w:color="auto"/>
          </w:tblBorders>
          <w:tblLook w:val="00A0" w:firstRow="1" w:lastRow="0" w:firstColumn="1" w:lastColumn="0" w:noHBand="0" w:noVBand="0"/>
        </w:tblPrEx>
        <w:trPr>
          <w:trHeight w:val="596"/>
        </w:trPr>
        <w:tc>
          <w:tcPr>
            <w:tcW w:w="9606" w:type="dxa"/>
            <w:gridSpan w:val="2"/>
          </w:tcPr>
          <w:p w:rsidR="00B73C72" w:rsidRPr="00707EE3" w:rsidRDefault="00B73C72" w:rsidP="0038443E">
            <w:pPr>
              <w:widowControl/>
              <w:autoSpaceDE/>
              <w:autoSpaceDN/>
              <w:adjustRightInd/>
              <w:jc w:val="both"/>
              <w:rPr>
                <w:rFonts w:ascii="Calibri" w:hAnsi="Calibri"/>
                <w:sz w:val="22"/>
                <w:szCs w:val="22"/>
                <w:lang w:eastAsia="en-GB"/>
              </w:rPr>
            </w:pPr>
          </w:p>
          <w:p w:rsidR="00EE3E3F" w:rsidRDefault="00EE3E3F" w:rsidP="00EE3E3F">
            <w:pPr>
              <w:pStyle w:val="NoSpacing"/>
              <w:jc w:val="both"/>
              <w:rPr>
                <w:rFonts w:ascii="Calibri" w:hAnsi="Calibri" w:cs="Arial"/>
                <w:color w:val="auto"/>
                <w:szCs w:val="22"/>
              </w:rPr>
            </w:pPr>
            <w:r>
              <w:rPr>
                <w:rFonts w:ascii="Calibri" w:hAnsi="Calibri" w:cs="Arial"/>
                <w:color w:val="auto"/>
                <w:szCs w:val="22"/>
              </w:rPr>
              <w:t>Works with colleagues in the Heritage, Resources and Visitor Experience Directorates.</w:t>
            </w:r>
          </w:p>
          <w:p w:rsidR="00EE3E3F" w:rsidRDefault="00EE3E3F" w:rsidP="00EE3E3F">
            <w:pPr>
              <w:pStyle w:val="NoSpacing"/>
              <w:jc w:val="both"/>
              <w:rPr>
                <w:rFonts w:ascii="Calibri" w:hAnsi="Calibri" w:cs="Arial"/>
                <w:color w:val="auto"/>
                <w:szCs w:val="22"/>
              </w:rPr>
            </w:pPr>
          </w:p>
          <w:p w:rsidR="00EE3E3F" w:rsidRDefault="00EE3E3F" w:rsidP="00EE3E3F">
            <w:pPr>
              <w:jc w:val="both"/>
              <w:rPr>
                <w:rFonts w:asciiTheme="minorHAnsi" w:hAnsiTheme="minorHAnsi"/>
                <w:sz w:val="22"/>
                <w:szCs w:val="22"/>
              </w:rPr>
            </w:pPr>
            <w:r>
              <w:rPr>
                <w:rFonts w:asciiTheme="minorHAnsi" w:hAnsiTheme="minorHAnsi"/>
                <w:color w:val="000000"/>
                <w:sz w:val="22"/>
                <w:szCs w:val="22"/>
                <w:lang w:eastAsia="en-GB"/>
              </w:rPr>
              <w:t>To provide specialist support to the General Manager, and supports</w:t>
            </w:r>
            <w:r>
              <w:rPr>
                <w:rFonts w:asciiTheme="minorHAnsi" w:hAnsiTheme="minorHAnsi"/>
                <w:sz w:val="22"/>
                <w:szCs w:val="22"/>
              </w:rPr>
              <w:t xml:space="preserve"> other Events Managers as required. </w:t>
            </w:r>
          </w:p>
          <w:p w:rsidR="00EE3E3F" w:rsidRDefault="00EE3E3F" w:rsidP="00EE3E3F">
            <w:pPr>
              <w:pStyle w:val="NoSpacing"/>
              <w:jc w:val="both"/>
              <w:rPr>
                <w:rFonts w:ascii="Calibri" w:hAnsi="Calibri" w:cs="Arial"/>
                <w:color w:val="auto"/>
                <w:szCs w:val="22"/>
              </w:rPr>
            </w:pPr>
          </w:p>
          <w:p w:rsidR="00EE3E3F" w:rsidRDefault="00EE3E3F" w:rsidP="00EE3E3F">
            <w:pPr>
              <w:pStyle w:val="NoSpacing"/>
              <w:jc w:val="both"/>
              <w:rPr>
                <w:rFonts w:asciiTheme="minorHAnsi" w:hAnsiTheme="minorHAnsi"/>
              </w:rPr>
            </w:pPr>
            <w:r>
              <w:rPr>
                <w:rFonts w:asciiTheme="minorHAnsi" w:hAnsiTheme="minorHAnsi"/>
              </w:rPr>
              <w:t>Liaise with other networks, organisations and wider business partners, including MoD.</w:t>
            </w:r>
          </w:p>
          <w:p w:rsidR="00EE3E3F" w:rsidRDefault="00EE3E3F" w:rsidP="00EE3E3F">
            <w:pPr>
              <w:pStyle w:val="NoSpacing"/>
              <w:jc w:val="both"/>
              <w:rPr>
                <w:rFonts w:asciiTheme="minorHAnsi" w:hAnsiTheme="minorHAnsi"/>
              </w:rPr>
            </w:pPr>
          </w:p>
          <w:p w:rsidR="00EE3E3F" w:rsidRDefault="00EE3E3F" w:rsidP="00EE3E3F">
            <w:pPr>
              <w:pStyle w:val="NoSpacing"/>
              <w:jc w:val="both"/>
              <w:rPr>
                <w:rFonts w:asciiTheme="minorHAnsi" w:hAnsiTheme="minorHAnsi"/>
              </w:rPr>
            </w:pPr>
            <w:r>
              <w:rPr>
                <w:rFonts w:asciiTheme="minorHAnsi" w:hAnsiTheme="minorHAnsi"/>
              </w:rPr>
              <w:t>Ability to positively represent the Museum to external organisations.</w:t>
            </w:r>
          </w:p>
          <w:p w:rsidR="00B73C72" w:rsidRPr="00707EE3" w:rsidRDefault="00B73C72" w:rsidP="007216A3">
            <w:pPr>
              <w:widowControl/>
              <w:autoSpaceDE/>
              <w:autoSpaceDN/>
              <w:adjustRightInd/>
              <w:jc w:val="both"/>
              <w:rPr>
                <w:rFonts w:ascii="Calibri" w:hAnsi="Calibri" w:cs="Times New Roman"/>
                <w:color w:val="000000"/>
                <w:sz w:val="22"/>
                <w:szCs w:val="22"/>
                <w:lang w:eastAsia="en-GB"/>
              </w:rPr>
            </w:pPr>
          </w:p>
        </w:tc>
      </w:tr>
    </w:tbl>
    <w:p w:rsidR="00B73C72" w:rsidRPr="00707EE3" w:rsidRDefault="00B73C72" w:rsidP="00B73C72">
      <w:pPr>
        <w:rPr>
          <w:rFonts w:ascii="Calibri" w:hAnsi="Calibri"/>
          <w:color w:val="000033"/>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1"/>
        <w:gridCol w:w="8205"/>
      </w:tblGrid>
      <w:tr w:rsidR="00B73C72" w:rsidRPr="00707EE3" w:rsidTr="0038443E">
        <w:tc>
          <w:tcPr>
            <w:tcW w:w="9606" w:type="dxa"/>
            <w:gridSpan w:val="2"/>
            <w:shd w:val="clear" w:color="auto" w:fill="1F497D" w:themeFill="text2"/>
          </w:tcPr>
          <w:p w:rsidR="00B73C72" w:rsidRPr="00707EE3" w:rsidRDefault="00B73C72" w:rsidP="0038443E">
            <w:pPr>
              <w:keepNext/>
              <w:widowControl/>
              <w:autoSpaceDE/>
              <w:autoSpaceDN/>
              <w:adjustRightInd/>
              <w:outlineLvl w:val="0"/>
              <w:rPr>
                <w:rFonts w:ascii="Calibri" w:hAnsi="Calibri" w:cs="Times New Roman"/>
                <w:color w:val="FFFFFF"/>
                <w:kern w:val="28"/>
                <w:sz w:val="24"/>
                <w:szCs w:val="24"/>
              </w:rPr>
            </w:pPr>
            <w:r w:rsidRPr="00707EE3">
              <w:rPr>
                <w:rFonts w:ascii="Calibri" w:hAnsi="Calibri"/>
                <w:b/>
                <w:color w:val="FFFFFF"/>
                <w:sz w:val="24"/>
                <w:szCs w:val="24"/>
                <w:lang w:val="en-GB"/>
              </w:rPr>
              <w:t>Knowledge, Skills and Experience</w:t>
            </w:r>
            <w:r w:rsidRPr="00707EE3">
              <w:rPr>
                <w:rFonts w:ascii="Calibri" w:hAnsi="Calibri"/>
                <w:b/>
                <w:color w:val="FFFFFF"/>
                <w:kern w:val="28"/>
                <w:sz w:val="24"/>
                <w:szCs w:val="24"/>
              </w:rPr>
              <w:t xml:space="preserve"> </w:t>
            </w:r>
          </w:p>
        </w:tc>
      </w:tr>
      <w:tr w:rsidR="00B73C72" w:rsidRPr="00707EE3" w:rsidTr="0038443E">
        <w:tc>
          <w:tcPr>
            <w:tcW w:w="1401" w:type="dxa"/>
          </w:tcPr>
          <w:p w:rsidR="00B73C72" w:rsidRPr="00707EE3" w:rsidRDefault="00B73C72" w:rsidP="0038443E">
            <w:pPr>
              <w:rPr>
                <w:rFonts w:ascii="Calibri" w:hAnsi="Calibri"/>
                <w:b/>
                <w:color w:val="000033"/>
                <w:sz w:val="24"/>
                <w:szCs w:val="24"/>
              </w:rPr>
            </w:pPr>
            <w:r w:rsidRPr="00707EE3">
              <w:rPr>
                <w:rFonts w:ascii="Calibri" w:hAnsi="Calibri"/>
                <w:b/>
                <w:color w:val="000033"/>
                <w:sz w:val="24"/>
                <w:szCs w:val="24"/>
              </w:rPr>
              <w:t>Subject</w:t>
            </w:r>
          </w:p>
        </w:tc>
        <w:tc>
          <w:tcPr>
            <w:tcW w:w="8205" w:type="dxa"/>
          </w:tcPr>
          <w:p w:rsidR="00B73C72" w:rsidRPr="00707EE3" w:rsidRDefault="00B73C72" w:rsidP="0038443E">
            <w:pPr>
              <w:rPr>
                <w:rFonts w:ascii="Calibri" w:hAnsi="Calibri"/>
                <w:b/>
                <w:color w:val="000033"/>
                <w:sz w:val="24"/>
                <w:szCs w:val="24"/>
              </w:rPr>
            </w:pPr>
            <w:r w:rsidRPr="00707EE3">
              <w:rPr>
                <w:rFonts w:ascii="Calibri" w:hAnsi="Calibri"/>
                <w:b/>
                <w:color w:val="000033"/>
                <w:sz w:val="24"/>
                <w:szCs w:val="24"/>
              </w:rPr>
              <w:t>Mandatory</w:t>
            </w:r>
          </w:p>
        </w:tc>
      </w:tr>
      <w:tr w:rsidR="00B73C72" w:rsidRPr="00707EE3" w:rsidTr="0038443E">
        <w:tc>
          <w:tcPr>
            <w:tcW w:w="1401" w:type="dxa"/>
          </w:tcPr>
          <w:p w:rsidR="00B73C72" w:rsidRPr="00707EE3" w:rsidRDefault="00B73C72" w:rsidP="0038443E">
            <w:pPr>
              <w:rPr>
                <w:rFonts w:ascii="Calibri" w:hAnsi="Calibri"/>
                <w:b/>
                <w:color w:val="000033"/>
                <w:sz w:val="24"/>
                <w:szCs w:val="24"/>
              </w:rPr>
            </w:pPr>
            <w:r w:rsidRPr="00707EE3">
              <w:rPr>
                <w:rFonts w:ascii="Calibri" w:hAnsi="Calibri"/>
                <w:b/>
                <w:color w:val="000033"/>
                <w:sz w:val="24"/>
                <w:szCs w:val="24"/>
              </w:rPr>
              <w:t>Knowledge</w:t>
            </w:r>
          </w:p>
        </w:tc>
        <w:tc>
          <w:tcPr>
            <w:tcW w:w="8205" w:type="dxa"/>
          </w:tcPr>
          <w:p w:rsidR="00EE3E3F" w:rsidRDefault="00EE3E3F" w:rsidP="00EE3E3F">
            <w:pPr>
              <w:jc w:val="both"/>
              <w:rPr>
                <w:rFonts w:asciiTheme="minorHAnsi" w:hAnsiTheme="minorHAnsi"/>
                <w:color w:val="000000"/>
                <w:sz w:val="22"/>
                <w:szCs w:val="22"/>
                <w:lang w:eastAsia="en-GB"/>
              </w:rPr>
            </w:pPr>
            <w:r>
              <w:rPr>
                <w:rFonts w:asciiTheme="minorHAnsi" w:hAnsiTheme="minorHAnsi"/>
                <w:color w:val="000000"/>
                <w:sz w:val="22"/>
                <w:szCs w:val="22"/>
                <w:lang w:eastAsia="en-GB"/>
              </w:rPr>
              <w:t xml:space="preserve">Demonstrable understanding of both customer service and customer care principles. </w:t>
            </w:r>
          </w:p>
          <w:p w:rsidR="00EE3E3F" w:rsidRDefault="00EE3E3F" w:rsidP="00EE3E3F">
            <w:pPr>
              <w:jc w:val="both"/>
              <w:rPr>
                <w:rFonts w:asciiTheme="minorHAnsi" w:hAnsiTheme="minorHAnsi"/>
                <w:color w:val="000000"/>
                <w:sz w:val="22"/>
                <w:szCs w:val="22"/>
                <w:lang w:eastAsia="en-GB"/>
              </w:rPr>
            </w:pPr>
          </w:p>
          <w:p w:rsidR="00EE3E3F" w:rsidRDefault="00EE3E3F" w:rsidP="00EE3E3F">
            <w:pPr>
              <w:jc w:val="both"/>
              <w:rPr>
                <w:rFonts w:asciiTheme="minorHAnsi" w:hAnsiTheme="minorHAnsi"/>
                <w:color w:val="000000"/>
                <w:sz w:val="22"/>
                <w:szCs w:val="22"/>
                <w:lang w:eastAsia="en-GB"/>
              </w:rPr>
            </w:pPr>
            <w:r>
              <w:rPr>
                <w:rFonts w:asciiTheme="minorHAnsi" w:hAnsiTheme="minorHAnsi"/>
                <w:color w:val="000000"/>
                <w:sz w:val="22"/>
                <w:szCs w:val="22"/>
                <w:lang w:eastAsia="en-GB"/>
              </w:rPr>
              <w:t xml:space="preserve">A broad knowledge of people management, motivation and engagement. </w:t>
            </w:r>
          </w:p>
          <w:p w:rsidR="00EE3E3F" w:rsidRDefault="00EE3E3F" w:rsidP="00EE3E3F">
            <w:pPr>
              <w:jc w:val="both"/>
              <w:rPr>
                <w:rFonts w:asciiTheme="minorHAnsi" w:hAnsiTheme="minorHAnsi"/>
                <w:color w:val="000000"/>
                <w:sz w:val="22"/>
                <w:szCs w:val="22"/>
                <w:lang w:eastAsia="en-GB"/>
              </w:rPr>
            </w:pPr>
          </w:p>
          <w:p w:rsidR="00EE3E3F" w:rsidRDefault="00EE3E3F" w:rsidP="00EE3E3F">
            <w:pPr>
              <w:jc w:val="both"/>
              <w:rPr>
                <w:rFonts w:asciiTheme="minorHAnsi" w:hAnsiTheme="minorHAnsi"/>
                <w:color w:val="000000"/>
                <w:sz w:val="22"/>
                <w:szCs w:val="22"/>
                <w:lang w:eastAsia="en-GB"/>
              </w:rPr>
            </w:pPr>
            <w:r>
              <w:rPr>
                <w:rFonts w:asciiTheme="minorHAnsi" w:hAnsiTheme="minorHAnsi"/>
                <w:color w:val="000000"/>
                <w:sz w:val="22"/>
                <w:szCs w:val="22"/>
                <w:lang w:eastAsia="en-GB"/>
              </w:rPr>
              <w:t>Knowledge of Health and Safety requirements and a willingness to learn more.</w:t>
            </w:r>
          </w:p>
          <w:p w:rsidR="00EE3E3F" w:rsidRDefault="00EE3E3F" w:rsidP="00EE3E3F">
            <w:pPr>
              <w:jc w:val="both"/>
              <w:rPr>
                <w:rFonts w:asciiTheme="minorHAnsi" w:hAnsiTheme="minorHAnsi"/>
                <w:color w:val="000000"/>
                <w:sz w:val="22"/>
                <w:szCs w:val="22"/>
                <w:lang w:eastAsia="en-GB"/>
              </w:rPr>
            </w:pPr>
          </w:p>
          <w:p w:rsidR="00EE3E3F" w:rsidRDefault="00EE3E3F" w:rsidP="00EE3E3F">
            <w:pPr>
              <w:jc w:val="both"/>
              <w:rPr>
                <w:rFonts w:asciiTheme="minorHAnsi" w:hAnsiTheme="minorHAnsi"/>
                <w:color w:val="000000"/>
                <w:sz w:val="22"/>
                <w:szCs w:val="22"/>
                <w:lang w:eastAsia="en-GB"/>
              </w:rPr>
            </w:pPr>
            <w:r>
              <w:rPr>
                <w:rFonts w:asciiTheme="minorHAnsi" w:hAnsiTheme="minorHAnsi"/>
                <w:color w:val="000000"/>
                <w:sz w:val="22"/>
                <w:szCs w:val="22"/>
                <w:lang w:eastAsia="en-GB"/>
              </w:rPr>
              <w:t xml:space="preserve">Involvement with public events and corporate functions, including an understanding of entertainment and licencing regulations. </w:t>
            </w:r>
          </w:p>
          <w:p w:rsidR="00B73C72" w:rsidRPr="00707EE3" w:rsidRDefault="00B73C72" w:rsidP="007216A3">
            <w:pPr>
              <w:jc w:val="both"/>
              <w:rPr>
                <w:rFonts w:ascii="Calibri" w:hAnsi="Calibri"/>
                <w:sz w:val="22"/>
                <w:szCs w:val="22"/>
              </w:rPr>
            </w:pPr>
          </w:p>
        </w:tc>
      </w:tr>
      <w:tr w:rsidR="00B73C72" w:rsidRPr="00707EE3" w:rsidTr="0038443E">
        <w:tc>
          <w:tcPr>
            <w:tcW w:w="1401" w:type="dxa"/>
          </w:tcPr>
          <w:p w:rsidR="00B73C72" w:rsidRPr="00707EE3" w:rsidRDefault="00B73C72" w:rsidP="0038443E">
            <w:pPr>
              <w:rPr>
                <w:rFonts w:ascii="Calibri" w:hAnsi="Calibri"/>
                <w:b/>
                <w:color w:val="000033"/>
                <w:sz w:val="24"/>
                <w:szCs w:val="24"/>
              </w:rPr>
            </w:pPr>
            <w:r w:rsidRPr="00707EE3">
              <w:rPr>
                <w:rFonts w:ascii="Calibri" w:hAnsi="Calibri"/>
                <w:b/>
                <w:color w:val="000033"/>
                <w:sz w:val="24"/>
                <w:szCs w:val="24"/>
              </w:rPr>
              <w:t>Experience</w:t>
            </w:r>
          </w:p>
          <w:p w:rsidR="00B73C72" w:rsidRPr="00707EE3" w:rsidRDefault="00B73C72" w:rsidP="0038443E">
            <w:pPr>
              <w:rPr>
                <w:rFonts w:ascii="Calibri" w:hAnsi="Calibri"/>
                <w:b/>
                <w:color w:val="000033"/>
                <w:sz w:val="24"/>
                <w:szCs w:val="24"/>
              </w:rPr>
            </w:pPr>
          </w:p>
          <w:p w:rsidR="00B73C72" w:rsidRPr="00707EE3" w:rsidRDefault="00B73C72" w:rsidP="0038443E">
            <w:pPr>
              <w:rPr>
                <w:rFonts w:ascii="Calibri" w:hAnsi="Calibri"/>
                <w:b/>
                <w:color w:val="000033"/>
                <w:sz w:val="24"/>
                <w:szCs w:val="24"/>
              </w:rPr>
            </w:pPr>
          </w:p>
          <w:p w:rsidR="00B73C72" w:rsidRPr="00707EE3" w:rsidRDefault="00B73C72" w:rsidP="0038443E">
            <w:pPr>
              <w:rPr>
                <w:rFonts w:ascii="Calibri" w:hAnsi="Calibri"/>
                <w:b/>
                <w:color w:val="000033"/>
                <w:sz w:val="24"/>
                <w:szCs w:val="24"/>
              </w:rPr>
            </w:pPr>
          </w:p>
          <w:p w:rsidR="00B73C72" w:rsidRPr="00707EE3" w:rsidRDefault="00B73C72" w:rsidP="0038443E">
            <w:pPr>
              <w:rPr>
                <w:rFonts w:ascii="Calibri" w:hAnsi="Calibri"/>
                <w:b/>
                <w:color w:val="000033"/>
                <w:sz w:val="24"/>
                <w:szCs w:val="24"/>
              </w:rPr>
            </w:pPr>
          </w:p>
          <w:p w:rsidR="00B73C72" w:rsidRPr="00707EE3" w:rsidRDefault="00B73C72" w:rsidP="0038443E">
            <w:pPr>
              <w:rPr>
                <w:rFonts w:ascii="Calibri" w:hAnsi="Calibri"/>
                <w:b/>
                <w:color w:val="000033"/>
                <w:sz w:val="24"/>
                <w:szCs w:val="24"/>
              </w:rPr>
            </w:pPr>
          </w:p>
          <w:p w:rsidR="00B73C72" w:rsidRPr="00707EE3" w:rsidRDefault="00B73C72" w:rsidP="0038443E">
            <w:pPr>
              <w:rPr>
                <w:rFonts w:ascii="Calibri" w:hAnsi="Calibri"/>
                <w:b/>
                <w:color w:val="000033"/>
                <w:sz w:val="24"/>
                <w:szCs w:val="24"/>
              </w:rPr>
            </w:pPr>
          </w:p>
        </w:tc>
        <w:tc>
          <w:tcPr>
            <w:tcW w:w="8205" w:type="dxa"/>
          </w:tcPr>
          <w:p w:rsidR="00B73C72" w:rsidRPr="00707EE3" w:rsidRDefault="00B73C72" w:rsidP="0038443E">
            <w:pPr>
              <w:jc w:val="both"/>
              <w:rPr>
                <w:rFonts w:ascii="Calibri" w:hAnsi="Calibri"/>
                <w:sz w:val="22"/>
                <w:szCs w:val="22"/>
              </w:rPr>
            </w:pPr>
          </w:p>
          <w:p w:rsidR="00EE3E3F" w:rsidRDefault="00EE3E3F" w:rsidP="00EE3E3F">
            <w:pPr>
              <w:jc w:val="both"/>
              <w:rPr>
                <w:rFonts w:ascii="Calibri" w:hAnsi="Calibri"/>
                <w:sz w:val="22"/>
                <w:szCs w:val="22"/>
              </w:rPr>
            </w:pPr>
            <w:r>
              <w:rPr>
                <w:rFonts w:ascii="Calibri" w:hAnsi="Calibri"/>
                <w:sz w:val="22"/>
                <w:szCs w:val="22"/>
              </w:rPr>
              <w:t>Budget management.</w:t>
            </w:r>
          </w:p>
          <w:p w:rsidR="00EE3E3F" w:rsidRDefault="00EE3E3F" w:rsidP="00EE3E3F">
            <w:pPr>
              <w:jc w:val="both"/>
              <w:rPr>
                <w:rFonts w:ascii="Calibri" w:hAnsi="Calibri"/>
                <w:sz w:val="22"/>
                <w:szCs w:val="22"/>
              </w:rPr>
            </w:pPr>
          </w:p>
          <w:p w:rsidR="00EE3E3F" w:rsidRDefault="00EE3E3F" w:rsidP="00EE3E3F">
            <w:pPr>
              <w:jc w:val="both"/>
              <w:rPr>
                <w:rFonts w:ascii="Calibri" w:hAnsi="Calibri"/>
                <w:sz w:val="22"/>
                <w:szCs w:val="22"/>
              </w:rPr>
            </w:pPr>
            <w:r>
              <w:rPr>
                <w:rFonts w:ascii="Calibri" w:hAnsi="Calibri"/>
                <w:sz w:val="22"/>
                <w:szCs w:val="22"/>
              </w:rPr>
              <w:t>Demonstrable experience of organising and delivering successful events.</w:t>
            </w:r>
          </w:p>
          <w:p w:rsidR="00EE3E3F" w:rsidRDefault="00EE3E3F" w:rsidP="00EE3E3F">
            <w:pPr>
              <w:jc w:val="both"/>
              <w:rPr>
                <w:rFonts w:ascii="Calibri" w:hAnsi="Calibri"/>
                <w:sz w:val="22"/>
                <w:szCs w:val="22"/>
              </w:rPr>
            </w:pPr>
          </w:p>
          <w:p w:rsidR="00EE3E3F" w:rsidRDefault="00EE3E3F" w:rsidP="00EE3E3F">
            <w:pPr>
              <w:jc w:val="both"/>
              <w:rPr>
                <w:rFonts w:ascii="Calibri" w:hAnsi="Calibri"/>
                <w:sz w:val="22"/>
                <w:szCs w:val="22"/>
              </w:rPr>
            </w:pPr>
            <w:r>
              <w:rPr>
                <w:rFonts w:ascii="Calibri" w:hAnsi="Calibri"/>
                <w:sz w:val="22"/>
                <w:szCs w:val="22"/>
              </w:rPr>
              <w:t xml:space="preserve">Track record of delivering an outstanding customer experience. </w:t>
            </w:r>
          </w:p>
          <w:p w:rsidR="00EE3E3F" w:rsidRDefault="00EE3E3F" w:rsidP="00EE3E3F">
            <w:pPr>
              <w:jc w:val="both"/>
              <w:rPr>
                <w:rFonts w:ascii="Calibri" w:hAnsi="Calibri"/>
                <w:sz w:val="22"/>
                <w:szCs w:val="22"/>
              </w:rPr>
            </w:pPr>
          </w:p>
          <w:p w:rsidR="00EE3E3F" w:rsidRDefault="00EE3E3F" w:rsidP="00EE3E3F">
            <w:pPr>
              <w:jc w:val="both"/>
              <w:rPr>
                <w:rFonts w:asciiTheme="minorHAnsi" w:hAnsiTheme="minorHAnsi"/>
                <w:color w:val="000000"/>
                <w:sz w:val="22"/>
                <w:szCs w:val="22"/>
                <w:lang w:eastAsia="en-GB"/>
              </w:rPr>
            </w:pPr>
            <w:r>
              <w:rPr>
                <w:rFonts w:asciiTheme="minorHAnsi" w:hAnsiTheme="minorHAnsi"/>
                <w:color w:val="000000"/>
                <w:sz w:val="22"/>
                <w:szCs w:val="22"/>
                <w:lang w:eastAsia="en-GB"/>
              </w:rPr>
              <w:t xml:space="preserve">Experience of leading and managing a team, working in a customer focused environment. </w:t>
            </w:r>
          </w:p>
          <w:p w:rsidR="00EE3E3F" w:rsidRDefault="00EE3E3F" w:rsidP="00EE3E3F">
            <w:pPr>
              <w:jc w:val="both"/>
              <w:rPr>
                <w:rFonts w:asciiTheme="minorHAnsi" w:hAnsiTheme="minorHAnsi"/>
                <w:color w:val="000000"/>
                <w:sz w:val="22"/>
                <w:szCs w:val="22"/>
                <w:lang w:eastAsia="en-GB"/>
              </w:rPr>
            </w:pPr>
          </w:p>
          <w:p w:rsidR="00EE3E3F" w:rsidRDefault="00EE3E3F" w:rsidP="00EE3E3F">
            <w:pPr>
              <w:jc w:val="both"/>
              <w:rPr>
                <w:rFonts w:asciiTheme="minorHAnsi" w:hAnsiTheme="minorHAnsi"/>
                <w:color w:val="000000"/>
                <w:sz w:val="22"/>
                <w:szCs w:val="22"/>
                <w:lang w:eastAsia="en-GB"/>
              </w:rPr>
            </w:pPr>
            <w:r>
              <w:rPr>
                <w:rFonts w:asciiTheme="minorHAnsi" w:hAnsiTheme="minorHAnsi"/>
                <w:color w:val="000000"/>
                <w:sz w:val="22"/>
                <w:szCs w:val="22"/>
                <w:lang w:eastAsia="en-GB"/>
              </w:rPr>
              <w:t xml:space="preserve">Ability to motivate a team, especially in times of change. </w:t>
            </w:r>
          </w:p>
          <w:p w:rsidR="00EE3E3F" w:rsidRDefault="00EE3E3F" w:rsidP="00EE3E3F">
            <w:pPr>
              <w:jc w:val="both"/>
              <w:rPr>
                <w:rFonts w:asciiTheme="minorHAnsi" w:hAnsiTheme="minorHAnsi"/>
                <w:color w:val="000000"/>
                <w:sz w:val="22"/>
                <w:szCs w:val="22"/>
                <w:lang w:eastAsia="en-GB"/>
              </w:rPr>
            </w:pPr>
          </w:p>
          <w:p w:rsidR="00EE3E3F" w:rsidRDefault="00EE3E3F" w:rsidP="00EE3E3F">
            <w:pPr>
              <w:jc w:val="both"/>
              <w:rPr>
                <w:rFonts w:ascii="Calibri" w:hAnsi="Calibri"/>
                <w:sz w:val="22"/>
                <w:szCs w:val="22"/>
              </w:rPr>
            </w:pPr>
            <w:r>
              <w:rPr>
                <w:rFonts w:asciiTheme="minorHAnsi" w:hAnsiTheme="minorHAnsi"/>
                <w:color w:val="000000"/>
                <w:sz w:val="22"/>
                <w:szCs w:val="22"/>
                <w:lang w:eastAsia="en-GB"/>
              </w:rPr>
              <w:t>Experience of working in a complex multi stakeholder organisation.</w:t>
            </w:r>
          </w:p>
          <w:p w:rsidR="00B73C72" w:rsidRPr="00707EE3" w:rsidRDefault="00B73C72" w:rsidP="007216A3">
            <w:pPr>
              <w:jc w:val="both"/>
              <w:rPr>
                <w:rFonts w:ascii="Calibri" w:hAnsi="Calibri"/>
                <w:sz w:val="22"/>
                <w:szCs w:val="22"/>
              </w:rPr>
            </w:pPr>
          </w:p>
        </w:tc>
      </w:tr>
    </w:tbl>
    <w:p w:rsidR="00B73C72" w:rsidRDefault="00B73C72" w:rsidP="00B73C72">
      <w:pPr>
        <w:rPr>
          <w:rFonts w:ascii="Calibri" w:hAnsi="Calibri"/>
          <w:i/>
          <w:color w:val="000033"/>
          <w:sz w:val="24"/>
          <w:szCs w:val="24"/>
        </w:rPr>
      </w:pPr>
    </w:p>
    <w:p w:rsidR="00B73C72" w:rsidRPr="00707EE3" w:rsidRDefault="00B73C72" w:rsidP="00B73C72">
      <w:pPr>
        <w:ind w:right="-1020"/>
        <w:jc w:val="both"/>
        <w:rPr>
          <w:rFonts w:ascii="Calibri" w:hAnsi="Calibri"/>
          <w:i/>
          <w:sz w:val="22"/>
          <w:szCs w:val="22"/>
        </w:rPr>
      </w:pPr>
      <w:r w:rsidRPr="00707EE3">
        <w:rPr>
          <w:rFonts w:ascii="Calibri" w:hAnsi="Calibri"/>
          <w:i/>
          <w:sz w:val="22"/>
          <w:szCs w:val="22"/>
        </w:rPr>
        <w:t>These are a guide to the contents of the main job and the skills and experience required. (This is not intended to be a task list). It is inevitable that the job content may change over time, and post holders are normally consulted about any significant changes.  This information may be periodically reviewed, revised and updated to reflect appropriate changes.</w:t>
      </w:r>
    </w:p>
    <w:p w:rsidR="00B73C72" w:rsidRPr="00707EE3" w:rsidRDefault="00B73C72" w:rsidP="00B73C72">
      <w:pPr>
        <w:ind w:right="-1020"/>
        <w:jc w:val="both"/>
        <w:rPr>
          <w:rFonts w:ascii="Calibri" w:hAnsi="Calibri"/>
          <w:sz w:val="22"/>
          <w:szCs w:val="22"/>
        </w:rPr>
      </w:pPr>
    </w:p>
    <w:p w:rsidR="00B73C72" w:rsidRPr="00707EE3" w:rsidRDefault="00B73C72" w:rsidP="00B73C72">
      <w:pPr>
        <w:rPr>
          <w:rFonts w:ascii="Calibri" w:hAnsi="Calibri"/>
          <w:sz w:val="22"/>
          <w:szCs w:val="22"/>
        </w:rPr>
      </w:pPr>
      <w:r w:rsidRPr="00707EE3">
        <w:rPr>
          <w:rFonts w:ascii="Calibri" w:hAnsi="Calibri"/>
          <w:sz w:val="22"/>
          <w:szCs w:val="22"/>
        </w:rPr>
        <w:t>I have read and fully understand the above Role Profile</w:t>
      </w:r>
    </w:p>
    <w:p w:rsidR="00B73C72" w:rsidRPr="00707EE3" w:rsidRDefault="00B73C72" w:rsidP="00B73C72">
      <w:pPr>
        <w:rPr>
          <w:rFonts w:ascii="Calibri" w:hAnsi="Calibri"/>
          <w:sz w:val="22"/>
          <w:szCs w:val="22"/>
        </w:rPr>
      </w:pPr>
    </w:p>
    <w:p w:rsidR="00B73C72" w:rsidRPr="00707EE3" w:rsidRDefault="00B73C72" w:rsidP="00B73C72">
      <w:pPr>
        <w:spacing w:line="480" w:lineRule="auto"/>
        <w:rPr>
          <w:rFonts w:ascii="Calibri" w:hAnsi="Calibri"/>
          <w:sz w:val="22"/>
          <w:szCs w:val="22"/>
        </w:rPr>
      </w:pPr>
      <w:r w:rsidRPr="00707EE3">
        <w:rPr>
          <w:rFonts w:ascii="Calibri" w:hAnsi="Calibri"/>
          <w:sz w:val="22"/>
          <w:szCs w:val="22"/>
        </w:rPr>
        <w:t>Agreed by ……………………….…………………..</w:t>
      </w:r>
      <w:r w:rsidRPr="00707EE3">
        <w:rPr>
          <w:rFonts w:ascii="Calibri" w:hAnsi="Calibri"/>
          <w:sz w:val="22"/>
          <w:szCs w:val="22"/>
        </w:rPr>
        <w:tab/>
      </w:r>
      <w:r w:rsidRPr="00707EE3">
        <w:rPr>
          <w:rFonts w:ascii="Calibri" w:hAnsi="Calibri"/>
          <w:sz w:val="22"/>
          <w:szCs w:val="22"/>
        </w:rPr>
        <w:tab/>
        <w:t>Date</w:t>
      </w:r>
      <w:proofErr w:type="gramStart"/>
      <w:r w:rsidRPr="00707EE3">
        <w:rPr>
          <w:rFonts w:ascii="Calibri" w:hAnsi="Calibri"/>
          <w:sz w:val="22"/>
          <w:szCs w:val="22"/>
        </w:rPr>
        <w:t>:……………………………..</w:t>
      </w:r>
      <w:proofErr w:type="gramEnd"/>
      <w:r w:rsidRPr="00707EE3">
        <w:rPr>
          <w:rFonts w:ascii="Calibri" w:hAnsi="Calibri"/>
          <w:sz w:val="22"/>
          <w:szCs w:val="22"/>
        </w:rPr>
        <w:t xml:space="preserve">  (Employee)</w:t>
      </w:r>
    </w:p>
    <w:p w:rsidR="00B73C72" w:rsidRPr="00707EE3" w:rsidRDefault="00B73C72" w:rsidP="00B73C72">
      <w:pPr>
        <w:spacing w:line="480" w:lineRule="auto"/>
        <w:rPr>
          <w:rFonts w:ascii="Calibri" w:hAnsi="Calibri"/>
          <w:sz w:val="22"/>
          <w:szCs w:val="22"/>
        </w:rPr>
      </w:pPr>
      <w:r w:rsidRPr="00707EE3">
        <w:rPr>
          <w:rFonts w:ascii="Calibri" w:hAnsi="Calibri"/>
          <w:sz w:val="22"/>
          <w:szCs w:val="22"/>
        </w:rPr>
        <w:t>Approved by</w:t>
      </w:r>
      <w:proofErr w:type="gramStart"/>
      <w:r w:rsidRPr="00707EE3">
        <w:rPr>
          <w:rFonts w:ascii="Calibri" w:hAnsi="Calibri"/>
          <w:sz w:val="22"/>
          <w:szCs w:val="22"/>
        </w:rPr>
        <w:t>:…………………………………………</w:t>
      </w:r>
      <w:proofErr w:type="gramEnd"/>
      <w:r w:rsidRPr="00707EE3">
        <w:rPr>
          <w:rFonts w:ascii="Calibri" w:hAnsi="Calibri"/>
          <w:sz w:val="22"/>
          <w:szCs w:val="22"/>
        </w:rPr>
        <w:tab/>
        <w:t>Date</w:t>
      </w:r>
      <w:proofErr w:type="gramStart"/>
      <w:r w:rsidRPr="00707EE3">
        <w:rPr>
          <w:rFonts w:ascii="Calibri" w:hAnsi="Calibri"/>
          <w:sz w:val="22"/>
          <w:szCs w:val="22"/>
        </w:rPr>
        <w:t>:……………………………….</w:t>
      </w:r>
      <w:proofErr w:type="gramEnd"/>
      <w:r w:rsidRPr="00707EE3">
        <w:rPr>
          <w:rFonts w:ascii="Calibri" w:hAnsi="Calibri"/>
          <w:sz w:val="22"/>
          <w:szCs w:val="22"/>
        </w:rPr>
        <w:t xml:space="preserve">  (Line Manager)</w:t>
      </w:r>
    </w:p>
    <w:p w:rsidR="00B73C72" w:rsidRDefault="00B73C72" w:rsidP="00741152">
      <w:pPr>
        <w:pStyle w:val="Title"/>
        <w:rPr>
          <w:rFonts w:ascii="Calibri" w:hAnsi="Calibri" w:cs="Arial"/>
          <w:color w:val="000033"/>
          <w:sz w:val="16"/>
          <w:szCs w:val="16"/>
        </w:rPr>
      </w:pPr>
    </w:p>
    <w:p w:rsidR="00B73C72" w:rsidRDefault="00B73C72" w:rsidP="00741152">
      <w:pPr>
        <w:pStyle w:val="Title"/>
        <w:rPr>
          <w:rFonts w:ascii="Calibri" w:hAnsi="Calibri" w:cs="Arial"/>
          <w:color w:val="000033"/>
          <w:sz w:val="16"/>
          <w:szCs w:val="16"/>
        </w:rPr>
      </w:pPr>
    </w:p>
    <w:p w:rsidR="00B73C72" w:rsidRDefault="00B73C72" w:rsidP="00741152">
      <w:pPr>
        <w:pStyle w:val="Title"/>
        <w:rPr>
          <w:rFonts w:ascii="Calibri" w:hAnsi="Calibri" w:cs="Arial"/>
          <w:color w:val="000033"/>
          <w:sz w:val="16"/>
          <w:szCs w:val="16"/>
        </w:rPr>
      </w:pPr>
    </w:p>
    <w:sectPr w:rsidR="00B73C72" w:rsidSect="00675742">
      <w:headerReference w:type="default" r:id="rId8"/>
      <w:footerReference w:type="default" r:id="rId9"/>
      <w:type w:val="continuous"/>
      <w:pgSz w:w="11909" w:h="16834" w:code="9"/>
      <w:pgMar w:top="2228" w:right="2166" w:bottom="720" w:left="144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3AF" w:rsidRDefault="00D363AF">
      <w:r>
        <w:separator/>
      </w:r>
    </w:p>
  </w:endnote>
  <w:endnote w:type="continuationSeparator" w:id="0">
    <w:p w:rsidR="00D363AF" w:rsidRDefault="00D3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charset w:val="00"/>
    <w:family w:val="auto"/>
    <w:pitch w:val="variable"/>
    <w:sig w:usb0="E1000AEF" w:usb1="5000A1FF" w:usb2="00000000" w:usb3="00000000" w:csb0="000001B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utura Bk BT">
    <w:altName w:val="Century Gothic"/>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00000000"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139" w:rsidRPr="00B546BA" w:rsidRDefault="006D0139">
    <w:pPr>
      <w:pStyle w:val="Footer"/>
      <w:rPr>
        <w:color w:val="000033"/>
        <w:sz w:val="18"/>
      </w:rPr>
    </w:pPr>
    <w:r w:rsidRPr="00B546BA">
      <w:rPr>
        <w:color w:val="000033"/>
        <w:sz w:val="18"/>
      </w:rPr>
      <w:t xml:space="preserve">National Museum of the Royal Navy | </w:t>
    </w:r>
    <w:proofErr w:type="spellStart"/>
    <w:r w:rsidRPr="00B546BA">
      <w:rPr>
        <w:color w:val="000033"/>
        <w:sz w:val="18"/>
      </w:rPr>
      <w:t>Reg</w:t>
    </w:r>
    <w:proofErr w:type="spellEnd"/>
    <w:r w:rsidRPr="00B546BA">
      <w:rPr>
        <w:color w:val="000033"/>
        <w:sz w:val="18"/>
      </w:rPr>
      <w:t xml:space="preserve"> Charity No 1126283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3AF" w:rsidRDefault="00D363AF">
      <w:r>
        <w:separator/>
      </w:r>
    </w:p>
  </w:footnote>
  <w:footnote w:type="continuationSeparator" w:id="0">
    <w:p w:rsidR="00D363AF" w:rsidRDefault="00D36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139" w:rsidRDefault="00675742" w:rsidP="001552F4">
    <w:pPr>
      <w:pStyle w:val="Header"/>
      <w:jc w:val="center"/>
      <w:rPr>
        <w:noProof/>
        <w:lang w:val="en-GB" w:eastAsia="en-GB"/>
      </w:rPr>
    </w:pPr>
    <w:r>
      <w:rPr>
        <w:noProof/>
        <w:lang w:val="en-GB" w:eastAsia="en-GB"/>
      </w:rPr>
      <w:drawing>
        <wp:anchor distT="0" distB="0" distL="114300" distR="114300" simplePos="0" relativeHeight="251655168" behindDoc="0" locked="0" layoutInCell="1" allowOverlap="1" wp14:anchorId="0F869582" wp14:editId="3922674E">
          <wp:simplePos x="0" y="0"/>
          <wp:positionH relativeFrom="column">
            <wp:posOffset>4493483</wp:posOffset>
          </wp:positionH>
          <wp:positionV relativeFrom="paragraph">
            <wp:posOffset>-99352</wp:posOffset>
          </wp:positionV>
          <wp:extent cx="1609090" cy="920750"/>
          <wp:effectExtent l="0" t="0" r="0" b="0"/>
          <wp:wrapNone/>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09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192" behindDoc="0" locked="0" layoutInCell="1" allowOverlap="1" wp14:anchorId="77E1F552" wp14:editId="328D50C3">
          <wp:simplePos x="0" y="0"/>
          <wp:positionH relativeFrom="column">
            <wp:posOffset>2366302</wp:posOffset>
          </wp:positionH>
          <wp:positionV relativeFrom="paragraph">
            <wp:posOffset>635</wp:posOffset>
          </wp:positionV>
          <wp:extent cx="787400" cy="720725"/>
          <wp:effectExtent l="0" t="0" r="0" b="3175"/>
          <wp:wrapNone/>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r="82452"/>
                  <a:stretch>
                    <a:fillRect/>
                  </a:stretch>
                </pic:blipFill>
                <pic:spPr bwMode="auto">
                  <a:xfrm>
                    <a:off x="0" y="0"/>
                    <a:ext cx="787400" cy="720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726019FC" wp14:editId="6BD1CDE2">
          <wp:simplePos x="0" y="0"/>
          <wp:positionH relativeFrom="column">
            <wp:posOffset>1475980</wp:posOffset>
          </wp:positionH>
          <wp:positionV relativeFrom="paragraph">
            <wp:posOffset>-61750</wp:posOffset>
          </wp:positionV>
          <wp:extent cx="893445" cy="787400"/>
          <wp:effectExtent l="0" t="0" r="1905" b="0"/>
          <wp:wrapNone/>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3445" cy="787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14:anchorId="6AD4422C" wp14:editId="6BFB818D">
          <wp:simplePos x="0" y="0"/>
          <wp:positionH relativeFrom="column">
            <wp:posOffset>608056</wp:posOffset>
          </wp:positionH>
          <wp:positionV relativeFrom="paragraph">
            <wp:posOffset>-60411</wp:posOffset>
          </wp:positionV>
          <wp:extent cx="863600" cy="716280"/>
          <wp:effectExtent l="0" t="0" r="0" b="7620"/>
          <wp:wrapNone/>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360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0" locked="0" layoutInCell="1" allowOverlap="1" wp14:anchorId="2AA5E9E5" wp14:editId="3A0AD0C8">
          <wp:simplePos x="0" y="0"/>
          <wp:positionH relativeFrom="column">
            <wp:posOffset>-310172</wp:posOffset>
          </wp:positionH>
          <wp:positionV relativeFrom="paragraph">
            <wp:posOffset>-99404</wp:posOffset>
          </wp:positionV>
          <wp:extent cx="965200" cy="822960"/>
          <wp:effectExtent l="0" t="0" r="635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0139" w:rsidRDefault="006D0139" w:rsidP="00B546BA">
    <w:pPr>
      <w:pStyle w:val="Header"/>
      <w:jc w:val="right"/>
    </w:pPr>
  </w:p>
  <w:p w:rsidR="006D0139" w:rsidRDefault="006D01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Times New Roman" w:hAnsi="Symbol" w:hint="default"/>
        <w:color w:val="000000"/>
        <w:position w:val="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rPr>
    </w:lvl>
    <w:lvl w:ilvl="2">
      <w:start w:val="1"/>
      <w:numFmt w:val="bullet"/>
      <w:lvlText w:val=""/>
      <w:lvlJc w:val="left"/>
      <w:pPr>
        <w:tabs>
          <w:tab w:val="num" w:pos="360"/>
        </w:tabs>
        <w:ind w:left="360" w:firstLine="1800"/>
      </w:pPr>
      <w:rPr>
        <w:rFonts w:ascii="Wingdings" w:eastAsia="Times New Roman" w:hAnsi="Wingdings" w:hint="default"/>
        <w:color w:val="000000"/>
        <w:position w:val="0"/>
      </w:rPr>
    </w:lvl>
    <w:lvl w:ilvl="3">
      <w:start w:val="1"/>
      <w:numFmt w:val="bullet"/>
      <w:lvlText w:val="·"/>
      <w:lvlJc w:val="left"/>
      <w:pPr>
        <w:tabs>
          <w:tab w:val="num" w:pos="360"/>
        </w:tabs>
        <w:ind w:left="360" w:firstLine="2520"/>
      </w:pPr>
      <w:rPr>
        <w:rFonts w:ascii="Lucida Grande" w:eastAsia="Times New Roman" w:hAnsi="Symbol" w:hint="default"/>
        <w:color w:val="000000"/>
        <w:position w:val="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rPr>
    </w:lvl>
    <w:lvl w:ilvl="5">
      <w:start w:val="1"/>
      <w:numFmt w:val="bullet"/>
      <w:lvlText w:val=""/>
      <w:lvlJc w:val="left"/>
      <w:pPr>
        <w:tabs>
          <w:tab w:val="num" w:pos="360"/>
        </w:tabs>
        <w:ind w:left="360" w:firstLine="3960"/>
      </w:pPr>
      <w:rPr>
        <w:rFonts w:ascii="Wingdings" w:eastAsia="Times New Roman" w:hAnsi="Wingdings" w:hint="default"/>
        <w:color w:val="000000"/>
        <w:position w:val="0"/>
      </w:rPr>
    </w:lvl>
    <w:lvl w:ilvl="6">
      <w:start w:val="1"/>
      <w:numFmt w:val="bullet"/>
      <w:lvlText w:val="·"/>
      <w:lvlJc w:val="left"/>
      <w:pPr>
        <w:tabs>
          <w:tab w:val="num" w:pos="360"/>
        </w:tabs>
        <w:ind w:left="360" w:firstLine="4680"/>
      </w:pPr>
      <w:rPr>
        <w:rFonts w:ascii="Lucida Grande" w:eastAsia="Times New Roman" w:hAnsi="Symbol" w:hint="default"/>
        <w:color w:val="000000"/>
        <w:position w:val="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rPr>
    </w:lvl>
    <w:lvl w:ilvl="8">
      <w:start w:val="1"/>
      <w:numFmt w:val="bullet"/>
      <w:lvlText w:val=""/>
      <w:lvlJc w:val="left"/>
      <w:pPr>
        <w:tabs>
          <w:tab w:val="num" w:pos="360"/>
        </w:tabs>
        <w:ind w:left="360" w:firstLine="6120"/>
      </w:pPr>
      <w:rPr>
        <w:rFonts w:ascii="Wingdings" w:eastAsia="Times New Roman" w:hAnsi="Wingdings" w:hint="default"/>
        <w:color w:val="000000"/>
        <w:position w:val="0"/>
      </w:rPr>
    </w:lvl>
  </w:abstractNum>
  <w:abstractNum w:abstractNumId="1" w15:restartNumberingAfterBreak="0">
    <w:nsid w:val="00000004"/>
    <w:multiLevelType w:val="multilevel"/>
    <w:tmpl w:val="894EE876"/>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0000006"/>
    <w:multiLevelType w:val="multilevel"/>
    <w:tmpl w:val="894EE878"/>
    <w:lvl w:ilvl="0">
      <w:start w:val="1"/>
      <w:numFmt w:val="bullet"/>
      <w:lvlText w:val="·"/>
      <w:lvlJc w:val="left"/>
      <w:pPr>
        <w:tabs>
          <w:tab w:val="num" w:pos="360"/>
        </w:tabs>
        <w:ind w:left="360"/>
      </w:pPr>
      <w:rPr>
        <w:rFonts w:ascii="Lucida Grande" w:eastAsia="Times New Roman" w:hAnsi="Symbol" w:hint="default"/>
        <w:color w:val="000000"/>
        <w:position w:val="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rPr>
    </w:lvl>
    <w:lvl w:ilvl="2">
      <w:start w:val="1"/>
      <w:numFmt w:val="bullet"/>
      <w:lvlText w:val=""/>
      <w:lvlJc w:val="left"/>
      <w:pPr>
        <w:tabs>
          <w:tab w:val="num" w:pos="360"/>
        </w:tabs>
        <w:ind w:left="360" w:firstLine="1800"/>
      </w:pPr>
      <w:rPr>
        <w:rFonts w:ascii="Wingdings" w:eastAsia="Times New Roman" w:hAnsi="Wingdings" w:hint="default"/>
        <w:color w:val="000000"/>
        <w:position w:val="0"/>
      </w:rPr>
    </w:lvl>
    <w:lvl w:ilvl="3">
      <w:start w:val="1"/>
      <w:numFmt w:val="bullet"/>
      <w:lvlText w:val="·"/>
      <w:lvlJc w:val="left"/>
      <w:pPr>
        <w:tabs>
          <w:tab w:val="num" w:pos="360"/>
        </w:tabs>
        <w:ind w:left="360" w:firstLine="2520"/>
      </w:pPr>
      <w:rPr>
        <w:rFonts w:ascii="Lucida Grande" w:eastAsia="Times New Roman" w:hAnsi="Symbol" w:hint="default"/>
        <w:color w:val="000000"/>
        <w:position w:val="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rPr>
    </w:lvl>
    <w:lvl w:ilvl="5">
      <w:start w:val="1"/>
      <w:numFmt w:val="bullet"/>
      <w:lvlText w:val=""/>
      <w:lvlJc w:val="left"/>
      <w:pPr>
        <w:tabs>
          <w:tab w:val="num" w:pos="360"/>
        </w:tabs>
        <w:ind w:left="360" w:firstLine="3960"/>
      </w:pPr>
      <w:rPr>
        <w:rFonts w:ascii="Wingdings" w:eastAsia="Times New Roman" w:hAnsi="Wingdings" w:hint="default"/>
        <w:color w:val="000000"/>
        <w:position w:val="0"/>
      </w:rPr>
    </w:lvl>
    <w:lvl w:ilvl="6">
      <w:start w:val="1"/>
      <w:numFmt w:val="bullet"/>
      <w:lvlText w:val="·"/>
      <w:lvlJc w:val="left"/>
      <w:pPr>
        <w:tabs>
          <w:tab w:val="num" w:pos="360"/>
        </w:tabs>
        <w:ind w:left="360" w:firstLine="4680"/>
      </w:pPr>
      <w:rPr>
        <w:rFonts w:ascii="Lucida Grande" w:eastAsia="Times New Roman" w:hAnsi="Symbol" w:hint="default"/>
        <w:color w:val="000000"/>
        <w:position w:val="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rPr>
    </w:lvl>
    <w:lvl w:ilvl="8">
      <w:start w:val="1"/>
      <w:numFmt w:val="bullet"/>
      <w:lvlText w:val=""/>
      <w:lvlJc w:val="left"/>
      <w:pPr>
        <w:tabs>
          <w:tab w:val="num" w:pos="360"/>
        </w:tabs>
        <w:ind w:left="360" w:firstLine="6120"/>
      </w:pPr>
      <w:rPr>
        <w:rFonts w:ascii="Wingdings" w:eastAsia="Times New Roman" w:hAnsi="Wingdings" w:hint="default"/>
        <w:color w:val="000000"/>
        <w:position w:val="0"/>
      </w:rPr>
    </w:lvl>
  </w:abstractNum>
  <w:abstractNum w:abstractNumId="3" w15:restartNumberingAfterBreak="0">
    <w:nsid w:val="00000007"/>
    <w:multiLevelType w:val="multilevel"/>
    <w:tmpl w:val="894EE879"/>
    <w:lvl w:ilvl="0">
      <w:start w:val="1"/>
      <w:numFmt w:val="bullet"/>
      <w:lvlText w:val="·"/>
      <w:lvlJc w:val="left"/>
      <w:pPr>
        <w:tabs>
          <w:tab w:val="num" w:pos="360"/>
        </w:tabs>
        <w:ind w:left="360"/>
      </w:pPr>
      <w:rPr>
        <w:rFonts w:ascii="Lucida Grande" w:eastAsia="Times New Roman" w:hAnsi="Symbol" w:hint="default"/>
        <w:color w:val="000000"/>
        <w:position w:val="0"/>
      </w:rPr>
    </w:lvl>
    <w:lvl w:ilvl="1">
      <w:start w:val="1"/>
      <w:numFmt w:val="bullet"/>
      <w:suff w:val="nothing"/>
      <w:lvlText w:val="o"/>
      <w:lvlJc w:val="left"/>
      <w:pPr>
        <w:ind w:firstLine="1440"/>
      </w:pPr>
      <w:rPr>
        <w:rFonts w:ascii="Courier New" w:eastAsia="Times New Roman" w:hAnsi="Courier New" w:hint="default"/>
        <w:color w:val="000000"/>
        <w:position w:val="0"/>
      </w:rPr>
    </w:lvl>
    <w:lvl w:ilvl="2">
      <w:start w:val="1"/>
      <w:numFmt w:val="bullet"/>
      <w:suff w:val="nothing"/>
      <w:lvlText w:val=""/>
      <w:lvlJc w:val="left"/>
      <w:pPr>
        <w:ind w:firstLine="2160"/>
      </w:pPr>
      <w:rPr>
        <w:rFonts w:ascii="Wingdings" w:eastAsia="Times New Roman" w:hAnsi="Wingdings" w:hint="default"/>
        <w:color w:val="000000"/>
        <w:position w:val="0"/>
      </w:rPr>
    </w:lvl>
    <w:lvl w:ilvl="3">
      <w:start w:val="1"/>
      <w:numFmt w:val="bullet"/>
      <w:suff w:val="nothing"/>
      <w:lvlText w:val="·"/>
      <w:lvlJc w:val="left"/>
      <w:pPr>
        <w:ind w:firstLine="2880"/>
      </w:pPr>
      <w:rPr>
        <w:rFonts w:ascii="Lucida Grande" w:eastAsia="Times New Roman" w:hAnsi="Symbol" w:hint="default"/>
        <w:color w:val="000000"/>
        <w:position w:val="0"/>
      </w:rPr>
    </w:lvl>
    <w:lvl w:ilvl="4">
      <w:start w:val="1"/>
      <w:numFmt w:val="bullet"/>
      <w:suff w:val="nothing"/>
      <w:lvlText w:val="o"/>
      <w:lvlJc w:val="left"/>
      <w:pPr>
        <w:ind w:firstLine="3600"/>
      </w:pPr>
      <w:rPr>
        <w:rFonts w:ascii="Courier New" w:eastAsia="Times New Roman" w:hAnsi="Courier New" w:hint="default"/>
        <w:color w:val="000000"/>
        <w:position w:val="0"/>
      </w:rPr>
    </w:lvl>
    <w:lvl w:ilvl="5">
      <w:start w:val="1"/>
      <w:numFmt w:val="bullet"/>
      <w:suff w:val="nothing"/>
      <w:lvlText w:val=""/>
      <w:lvlJc w:val="left"/>
      <w:pPr>
        <w:ind w:firstLine="4320"/>
      </w:pPr>
      <w:rPr>
        <w:rFonts w:ascii="Wingdings" w:eastAsia="Times New Roman" w:hAnsi="Wingdings" w:hint="default"/>
        <w:color w:val="000000"/>
        <w:position w:val="0"/>
      </w:rPr>
    </w:lvl>
    <w:lvl w:ilvl="6">
      <w:start w:val="1"/>
      <w:numFmt w:val="bullet"/>
      <w:suff w:val="nothing"/>
      <w:lvlText w:val="·"/>
      <w:lvlJc w:val="left"/>
      <w:pPr>
        <w:ind w:firstLine="5040"/>
      </w:pPr>
      <w:rPr>
        <w:rFonts w:ascii="Lucida Grande" w:eastAsia="Times New Roman" w:hAnsi="Symbol" w:hint="default"/>
        <w:color w:val="000000"/>
        <w:position w:val="0"/>
      </w:rPr>
    </w:lvl>
    <w:lvl w:ilvl="7">
      <w:start w:val="1"/>
      <w:numFmt w:val="bullet"/>
      <w:suff w:val="nothing"/>
      <w:lvlText w:val="o"/>
      <w:lvlJc w:val="left"/>
      <w:pPr>
        <w:ind w:firstLine="5760"/>
      </w:pPr>
      <w:rPr>
        <w:rFonts w:ascii="Courier New" w:eastAsia="Times New Roman" w:hAnsi="Courier New" w:hint="default"/>
        <w:color w:val="000000"/>
        <w:position w:val="0"/>
      </w:rPr>
    </w:lvl>
    <w:lvl w:ilvl="8">
      <w:start w:val="1"/>
      <w:numFmt w:val="bullet"/>
      <w:suff w:val="nothing"/>
      <w:lvlText w:val=""/>
      <w:lvlJc w:val="left"/>
      <w:pPr>
        <w:ind w:firstLine="6480"/>
      </w:pPr>
      <w:rPr>
        <w:rFonts w:ascii="Wingdings" w:eastAsia="Times New Roman" w:hAnsi="Wingdings" w:hint="default"/>
        <w:color w:val="000000"/>
        <w:position w:val="0"/>
      </w:rPr>
    </w:lvl>
  </w:abstractNum>
  <w:abstractNum w:abstractNumId="4" w15:restartNumberingAfterBreak="0">
    <w:nsid w:val="00000008"/>
    <w:multiLevelType w:val="multilevel"/>
    <w:tmpl w:val="894EE87A"/>
    <w:lvl w:ilvl="0">
      <w:start w:val="1"/>
      <w:numFmt w:val="bullet"/>
      <w:lvlText w:val="·"/>
      <w:lvlJc w:val="left"/>
      <w:pPr>
        <w:tabs>
          <w:tab w:val="num" w:pos="360"/>
        </w:tabs>
        <w:ind w:left="360" w:firstLine="360"/>
      </w:pPr>
      <w:rPr>
        <w:rFonts w:ascii="Lucida Grande" w:eastAsia="Times New Roman" w:hAnsi="Symbol" w:hint="default"/>
        <w:color w:val="000000"/>
        <w:position w:val="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rPr>
    </w:lvl>
    <w:lvl w:ilvl="2">
      <w:start w:val="1"/>
      <w:numFmt w:val="bullet"/>
      <w:lvlText w:val=""/>
      <w:lvlJc w:val="left"/>
      <w:pPr>
        <w:tabs>
          <w:tab w:val="num" w:pos="360"/>
        </w:tabs>
        <w:ind w:left="360" w:firstLine="1800"/>
      </w:pPr>
      <w:rPr>
        <w:rFonts w:ascii="Wingdings" w:eastAsia="Times New Roman" w:hAnsi="Wingdings" w:hint="default"/>
        <w:color w:val="000000"/>
        <w:position w:val="0"/>
      </w:rPr>
    </w:lvl>
    <w:lvl w:ilvl="3">
      <w:start w:val="1"/>
      <w:numFmt w:val="bullet"/>
      <w:lvlText w:val="·"/>
      <w:lvlJc w:val="left"/>
      <w:pPr>
        <w:tabs>
          <w:tab w:val="num" w:pos="360"/>
        </w:tabs>
        <w:ind w:left="360" w:firstLine="2520"/>
      </w:pPr>
      <w:rPr>
        <w:rFonts w:ascii="Lucida Grande" w:eastAsia="Times New Roman" w:hAnsi="Symbol" w:hint="default"/>
        <w:color w:val="000000"/>
        <w:position w:val="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rPr>
    </w:lvl>
    <w:lvl w:ilvl="5">
      <w:start w:val="1"/>
      <w:numFmt w:val="bullet"/>
      <w:lvlText w:val=""/>
      <w:lvlJc w:val="left"/>
      <w:pPr>
        <w:tabs>
          <w:tab w:val="num" w:pos="360"/>
        </w:tabs>
        <w:ind w:left="360" w:firstLine="3960"/>
      </w:pPr>
      <w:rPr>
        <w:rFonts w:ascii="Wingdings" w:eastAsia="Times New Roman" w:hAnsi="Wingdings" w:hint="default"/>
        <w:color w:val="000000"/>
        <w:position w:val="0"/>
      </w:rPr>
    </w:lvl>
    <w:lvl w:ilvl="6">
      <w:start w:val="1"/>
      <w:numFmt w:val="bullet"/>
      <w:lvlText w:val="·"/>
      <w:lvlJc w:val="left"/>
      <w:pPr>
        <w:tabs>
          <w:tab w:val="num" w:pos="360"/>
        </w:tabs>
        <w:ind w:left="360" w:firstLine="4680"/>
      </w:pPr>
      <w:rPr>
        <w:rFonts w:ascii="Lucida Grande" w:eastAsia="Times New Roman" w:hAnsi="Symbol" w:hint="default"/>
        <w:color w:val="000000"/>
        <w:position w:val="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rPr>
    </w:lvl>
    <w:lvl w:ilvl="8">
      <w:start w:val="1"/>
      <w:numFmt w:val="bullet"/>
      <w:lvlText w:val=""/>
      <w:lvlJc w:val="left"/>
      <w:pPr>
        <w:tabs>
          <w:tab w:val="num" w:pos="360"/>
        </w:tabs>
        <w:ind w:left="360" w:firstLine="6120"/>
      </w:pPr>
      <w:rPr>
        <w:rFonts w:ascii="Wingdings" w:eastAsia="Times New Roman" w:hAnsi="Wingdings" w:hint="default"/>
        <w:color w:val="000000"/>
        <w:position w:val="0"/>
      </w:rPr>
    </w:lvl>
  </w:abstractNum>
  <w:abstractNum w:abstractNumId="5" w15:restartNumberingAfterBreak="0">
    <w:nsid w:val="00000009"/>
    <w:multiLevelType w:val="multilevel"/>
    <w:tmpl w:val="894EE87B"/>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000000A"/>
    <w:multiLevelType w:val="multilevel"/>
    <w:tmpl w:val="894EE87C"/>
    <w:lvl w:ilvl="0">
      <w:start w:val="1"/>
      <w:numFmt w:val="bullet"/>
      <w:lvlText w:val="·"/>
      <w:lvlJc w:val="left"/>
      <w:pPr>
        <w:tabs>
          <w:tab w:val="num" w:pos="360"/>
        </w:tabs>
        <w:ind w:left="360" w:firstLine="360"/>
      </w:pPr>
      <w:rPr>
        <w:rFonts w:ascii="Lucida Grande" w:eastAsia="Times New Roman" w:hAnsi="Symbol" w:hint="default"/>
        <w:color w:val="000000"/>
        <w:position w:val="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rPr>
    </w:lvl>
    <w:lvl w:ilvl="2">
      <w:start w:val="1"/>
      <w:numFmt w:val="bullet"/>
      <w:lvlText w:val=""/>
      <w:lvlJc w:val="left"/>
      <w:pPr>
        <w:tabs>
          <w:tab w:val="num" w:pos="360"/>
        </w:tabs>
        <w:ind w:left="360" w:firstLine="1800"/>
      </w:pPr>
      <w:rPr>
        <w:rFonts w:ascii="Wingdings" w:eastAsia="Times New Roman" w:hAnsi="Wingdings" w:hint="default"/>
        <w:color w:val="000000"/>
        <w:position w:val="0"/>
      </w:rPr>
    </w:lvl>
    <w:lvl w:ilvl="3">
      <w:start w:val="1"/>
      <w:numFmt w:val="bullet"/>
      <w:lvlText w:val="·"/>
      <w:lvlJc w:val="left"/>
      <w:pPr>
        <w:tabs>
          <w:tab w:val="num" w:pos="360"/>
        </w:tabs>
        <w:ind w:left="360" w:firstLine="2520"/>
      </w:pPr>
      <w:rPr>
        <w:rFonts w:ascii="Lucida Grande" w:eastAsia="Times New Roman" w:hAnsi="Symbol" w:hint="default"/>
        <w:color w:val="000000"/>
        <w:position w:val="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rPr>
    </w:lvl>
    <w:lvl w:ilvl="5">
      <w:start w:val="1"/>
      <w:numFmt w:val="bullet"/>
      <w:lvlText w:val=""/>
      <w:lvlJc w:val="left"/>
      <w:pPr>
        <w:tabs>
          <w:tab w:val="num" w:pos="360"/>
        </w:tabs>
        <w:ind w:left="360" w:firstLine="3960"/>
      </w:pPr>
      <w:rPr>
        <w:rFonts w:ascii="Wingdings" w:eastAsia="Times New Roman" w:hAnsi="Wingdings" w:hint="default"/>
        <w:color w:val="000000"/>
        <w:position w:val="0"/>
      </w:rPr>
    </w:lvl>
    <w:lvl w:ilvl="6">
      <w:start w:val="1"/>
      <w:numFmt w:val="bullet"/>
      <w:lvlText w:val="·"/>
      <w:lvlJc w:val="left"/>
      <w:pPr>
        <w:tabs>
          <w:tab w:val="num" w:pos="360"/>
        </w:tabs>
        <w:ind w:left="360" w:firstLine="4680"/>
      </w:pPr>
      <w:rPr>
        <w:rFonts w:ascii="Lucida Grande" w:eastAsia="Times New Roman" w:hAnsi="Symbol" w:hint="default"/>
        <w:color w:val="000000"/>
        <w:position w:val="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rPr>
    </w:lvl>
    <w:lvl w:ilvl="8">
      <w:start w:val="1"/>
      <w:numFmt w:val="bullet"/>
      <w:lvlText w:val=""/>
      <w:lvlJc w:val="left"/>
      <w:pPr>
        <w:tabs>
          <w:tab w:val="num" w:pos="360"/>
        </w:tabs>
        <w:ind w:left="360" w:firstLine="6120"/>
      </w:pPr>
      <w:rPr>
        <w:rFonts w:ascii="Wingdings" w:eastAsia="Times New Roman" w:hAnsi="Wingdings" w:hint="default"/>
        <w:color w:val="000000"/>
        <w:position w:val="0"/>
      </w:rPr>
    </w:lvl>
  </w:abstractNum>
  <w:abstractNum w:abstractNumId="7" w15:restartNumberingAfterBreak="0">
    <w:nsid w:val="0000000B"/>
    <w:multiLevelType w:val="multilevel"/>
    <w:tmpl w:val="894EE87D"/>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52F084C"/>
    <w:multiLevelType w:val="hybridMultilevel"/>
    <w:tmpl w:val="012EAF1A"/>
    <w:lvl w:ilvl="0" w:tplc="08090001">
      <w:start w:val="1"/>
      <w:numFmt w:val="bullet"/>
      <w:lvlText w:val=""/>
      <w:lvlJc w:val="left"/>
      <w:pPr>
        <w:tabs>
          <w:tab w:val="num" w:pos="1020"/>
        </w:tabs>
        <w:ind w:left="10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079C173B"/>
    <w:multiLevelType w:val="hybridMultilevel"/>
    <w:tmpl w:val="EC66B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6C6672"/>
    <w:multiLevelType w:val="multilevel"/>
    <w:tmpl w:val="FD2C243E"/>
    <w:lvl w:ilvl="0">
      <w:start w:val="1"/>
      <w:numFmt w:val="bullet"/>
      <w:lvlText w:val=""/>
      <w:lvlJc w:val="left"/>
      <w:rPr>
        <w:rFonts w:ascii="Wingdings" w:hAnsi="Wingdings" w:hint="default"/>
        <w:sz w:val="22"/>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CE904A2"/>
    <w:multiLevelType w:val="multilevel"/>
    <w:tmpl w:val="DA882A22"/>
    <w:lvl w:ilvl="0">
      <w:start w:val="1"/>
      <w:numFmt w:val="bullet"/>
      <w:lvlText w:val=""/>
      <w:lvlJc w:val="left"/>
      <w:rPr>
        <w:rFonts w:ascii="Wingdings" w:hAnsi="Wingdings" w:hint="default"/>
        <w:sz w:val="22"/>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10E6C48"/>
    <w:multiLevelType w:val="hybridMultilevel"/>
    <w:tmpl w:val="8CDEC3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0C7601"/>
    <w:multiLevelType w:val="hybridMultilevel"/>
    <w:tmpl w:val="C3EE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FD34C8"/>
    <w:multiLevelType w:val="hybridMultilevel"/>
    <w:tmpl w:val="3788C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2F44FD"/>
    <w:multiLevelType w:val="hybridMultilevel"/>
    <w:tmpl w:val="D3641F66"/>
    <w:lvl w:ilvl="0" w:tplc="CC5696D2">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473BEF"/>
    <w:multiLevelType w:val="hybridMultilevel"/>
    <w:tmpl w:val="13B46566"/>
    <w:lvl w:ilvl="0" w:tplc="F9F280D0">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FE15A1"/>
    <w:multiLevelType w:val="hybridMultilevel"/>
    <w:tmpl w:val="DAE4F808"/>
    <w:lvl w:ilvl="0" w:tplc="CC5696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E1E3F"/>
    <w:multiLevelType w:val="hybridMultilevel"/>
    <w:tmpl w:val="1BB426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53B5C46"/>
    <w:multiLevelType w:val="hybridMultilevel"/>
    <w:tmpl w:val="4A088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C6F64"/>
    <w:multiLevelType w:val="hybridMultilevel"/>
    <w:tmpl w:val="50AC32AE"/>
    <w:lvl w:ilvl="0" w:tplc="9D9626A6">
      <w:start w:val="5"/>
      <w:numFmt w:val="bullet"/>
      <w:lvlText w:val="-"/>
      <w:lvlJc w:val="left"/>
      <w:pPr>
        <w:tabs>
          <w:tab w:val="num" w:pos="1440"/>
        </w:tabs>
        <w:ind w:left="1440" w:hanging="360"/>
      </w:pPr>
      <w:rPr>
        <w:rFonts w:ascii="Verdana" w:eastAsia="Times New Roman" w:hAnsi="Verdana"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EB42E95"/>
    <w:multiLevelType w:val="hybridMultilevel"/>
    <w:tmpl w:val="6FAEF5CA"/>
    <w:lvl w:ilvl="0" w:tplc="F9F280D0">
      <w:start w:val="1"/>
      <w:numFmt w:val="bullet"/>
      <w:lvlText w:val=""/>
      <w:lvlJc w:val="left"/>
      <w:pPr>
        <w:ind w:left="360" w:hanging="360"/>
      </w:pPr>
      <w:rPr>
        <w:rFonts w:ascii="Wingdings" w:hAnsi="Wingdings" w:hint="default"/>
        <w:sz w:val="22"/>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3A5C38"/>
    <w:multiLevelType w:val="hybridMultilevel"/>
    <w:tmpl w:val="1B389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B0B80"/>
    <w:multiLevelType w:val="hybridMultilevel"/>
    <w:tmpl w:val="A88C9E7C"/>
    <w:lvl w:ilvl="0" w:tplc="072CA5C2">
      <w:start w:val="1"/>
      <w:numFmt w:val="decimal"/>
      <w:lvlText w:val="%1."/>
      <w:lvlJc w:val="left"/>
      <w:pPr>
        <w:tabs>
          <w:tab w:val="num" w:pos="720"/>
        </w:tabs>
        <w:ind w:left="720" w:hanging="360"/>
      </w:pPr>
      <w:rPr>
        <w:rFonts w:cs="Times New Roman" w:hint="default"/>
        <w:w w:val="9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5CB3BB7"/>
    <w:multiLevelType w:val="hybridMultilevel"/>
    <w:tmpl w:val="2E829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C27A5A"/>
    <w:multiLevelType w:val="hybridMultilevel"/>
    <w:tmpl w:val="95CC5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5574BD"/>
    <w:multiLevelType w:val="hybridMultilevel"/>
    <w:tmpl w:val="B23EA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B23CAA"/>
    <w:multiLevelType w:val="hybridMultilevel"/>
    <w:tmpl w:val="E2C43DA6"/>
    <w:lvl w:ilvl="0" w:tplc="F9F280D0">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84164E"/>
    <w:multiLevelType w:val="hybridMultilevel"/>
    <w:tmpl w:val="D7F0B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9F3AE4"/>
    <w:multiLevelType w:val="hybridMultilevel"/>
    <w:tmpl w:val="17BA7DD4"/>
    <w:lvl w:ilvl="0" w:tplc="C6E49704">
      <w:start w:val="1"/>
      <w:numFmt w:val="decimal"/>
      <w:lvlText w:val="%1."/>
      <w:lvlJc w:val="left"/>
      <w:pPr>
        <w:tabs>
          <w:tab w:val="num" w:pos="720"/>
        </w:tabs>
        <w:ind w:left="720" w:hanging="360"/>
      </w:pPr>
      <w:rPr>
        <w:rFonts w:cs="Times New Roman"/>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3EA70EB"/>
    <w:multiLevelType w:val="hybridMultilevel"/>
    <w:tmpl w:val="90FEE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9809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406D4B"/>
    <w:multiLevelType w:val="hybridMultilevel"/>
    <w:tmpl w:val="5C4C2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06452C"/>
    <w:multiLevelType w:val="hybridMultilevel"/>
    <w:tmpl w:val="E6A6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F65C44"/>
    <w:multiLevelType w:val="hybridMultilevel"/>
    <w:tmpl w:val="E092F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E26193"/>
    <w:multiLevelType w:val="multilevel"/>
    <w:tmpl w:val="0B02A698"/>
    <w:lvl w:ilvl="0">
      <w:start w:val="1"/>
      <w:numFmt w:val="bullet"/>
      <w:lvlText w:val=""/>
      <w:lvlJc w:val="left"/>
      <w:rPr>
        <w:rFonts w:ascii="Wingdings" w:hAnsi="Wingdings" w:hint="default"/>
        <w:sz w:val="22"/>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66B0330B"/>
    <w:multiLevelType w:val="multilevel"/>
    <w:tmpl w:val="BB8C7206"/>
    <w:lvl w:ilvl="0">
      <w:start w:val="1"/>
      <w:numFmt w:val="bullet"/>
      <w:lvlText w:val=""/>
      <w:lvlJc w:val="left"/>
      <w:rPr>
        <w:rFonts w:ascii="Wingdings" w:hAnsi="Wingdings" w:hint="default"/>
        <w:sz w:val="22"/>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C7907F6"/>
    <w:multiLevelType w:val="hybridMultilevel"/>
    <w:tmpl w:val="52A2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313F34"/>
    <w:multiLevelType w:val="hybridMultilevel"/>
    <w:tmpl w:val="6FAEC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20"/>
  </w:num>
  <w:num w:numId="3">
    <w:abstractNumId w:val="23"/>
  </w:num>
  <w:num w:numId="4">
    <w:abstractNumId w:val="31"/>
  </w:num>
  <w:num w:numId="5">
    <w:abstractNumId w:val="28"/>
  </w:num>
  <w:num w:numId="6">
    <w:abstractNumId w:val="9"/>
  </w:num>
  <w:num w:numId="7">
    <w:abstractNumId w:val="18"/>
  </w:num>
  <w:num w:numId="8">
    <w:abstractNumId w:val="26"/>
  </w:num>
  <w:num w:numId="9">
    <w:abstractNumId w:val="2"/>
  </w:num>
  <w:num w:numId="10">
    <w:abstractNumId w:val="0"/>
  </w:num>
  <w:num w:numId="11">
    <w:abstractNumId w:val="1"/>
  </w:num>
  <w:num w:numId="12">
    <w:abstractNumId w:val="4"/>
  </w:num>
  <w:num w:numId="13">
    <w:abstractNumId w:val="5"/>
  </w:num>
  <w:num w:numId="14">
    <w:abstractNumId w:val="6"/>
  </w:num>
  <w:num w:numId="15">
    <w:abstractNumId w:val="7"/>
  </w:num>
  <w:num w:numId="16">
    <w:abstractNumId w:val="16"/>
  </w:num>
  <w:num w:numId="17">
    <w:abstractNumId w:val="17"/>
  </w:num>
  <w:num w:numId="18">
    <w:abstractNumId w:val="3"/>
  </w:num>
  <w:num w:numId="19">
    <w:abstractNumId w:val="11"/>
  </w:num>
  <w:num w:numId="20">
    <w:abstractNumId w:val="15"/>
  </w:num>
  <w:num w:numId="21">
    <w:abstractNumId w:val="36"/>
  </w:num>
  <w:num w:numId="22">
    <w:abstractNumId w:val="35"/>
  </w:num>
  <w:num w:numId="23">
    <w:abstractNumId w:val="10"/>
  </w:num>
  <w:num w:numId="24">
    <w:abstractNumId w:val="21"/>
  </w:num>
  <w:num w:numId="25">
    <w:abstractNumId w:val="27"/>
  </w:num>
  <w:num w:numId="26">
    <w:abstractNumId w:val="13"/>
  </w:num>
  <w:num w:numId="27">
    <w:abstractNumId w:val="24"/>
  </w:num>
  <w:num w:numId="28">
    <w:abstractNumId w:val="25"/>
  </w:num>
  <w:num w:numId="29">
    <w:abstractNumId w:val="22"/>
  </w:num>
  <w:num w:numId="30">
    <w:abstractNumId w:val="30"/>
  </w:num>
  <w:num w:numId="31">
    <w:abstractNumId w:val="37"/>
  </w:num>
  <w:num w:numId="32">
    <w:abstractNumId w:val="38"/>
  </w:num>
  <w:num w:numId="33">
    <w:abstractNumId w:val="14"/>
  </w:num>
  <w:num w:numId="34">
    <w:abstractNumId w:val="12"/>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2"/>
  </w:num>
  <w:num w:numId="38">
    <w:abstractNumId w:val="33"/>
  </w:num>
  <w:num w:numId="39">
    <w:abstractNumId w:val="34"/>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AEF"/>
    <w:rsid w:val="000061FD"/>
    <w:rsid w:val="0000671E"/>
    <w:rsid w:val="00007157"/>
    <w:rsid w:val="0002233F"/>
    <w:rsid w:val="00023BB9"/>
    <w:rsid w:val="0003109A"/>
    <w:rsid w:val="0003742E"/>
    <w:rsid w:val="000577DC"/>
    <w:rsid w:val="00060A3E"/>
    <w:rsid w:val="000619DB"/>
    <w:rsid w:val="00066617"/>
    <w:rsid w:val="00074946"/>
    <w:rsid w:val="00075327"/>
    <w:rsid w:val="000910FC"/>
    <w:rsid w:val="000B3331"/>
    <w:rsid w:val="000B4C41"/>
    <w:rsid w:val="000B56EB"/>
    <w:rsid w:val="000D5B8B"/>
    <w:rsid w:val="000D7205"/>
    <w:rsid w:val="000E2501"/>
    <w:rsid w:val="000E523B"/>
    <w:rsid w:val="000E7928"/>
    <w:rsid w:val="000F5ED6"/>
    <w:rsid w:val="000F61AF"/>
    <w:rsid w:val="001029A1"/>
    <w:rsid w:val="001039BA"/>
    <w:rsid w:val="00105E7A"/>
    <w:rsid w:val="001218DA"/>
    <w:rsid w:val="00124442"/>
    <w:rsid w:val="00140070"/>
    <w:rsid w:val="0014246E"/>
    <w:rsid w:val="00144A2A"/>
    <w:rsid w:val="0014712E"/>
    <w:rsid w:val="001552F4"/>
    <w:rsid w:val="001569AD"/>
    <w:rsid w:val="0015762D"/>
    <w:rsid w:val="00157655"/>
    <w:rsid w:val="001707D9"/>
    <w:rsid w:val="00180505"/>
    <w:rsid w:val="0018054B"/>
    <w:rsid w:val="00182298"/>
    <w:rsid w:val="00183E6C"/>
    <w:rsid w:val="001849BD"/>
    <w:rsid w:val="00184EB3"/>
    <w:rsid w:val="001B7739"/>
    <w:rsid w:val="001C7FCF"/>
    <w:rsid w:val="001D1306"/>
    <w:rsid w:val="001D3F56"/>
    <w:rsid w:val="001E0D51"/>
    <w:rsid w:val="001E401E"/>
    <w:rsid w:val="001F47E0"/>
    <w:rsid w:val="001F6DC3"/>
    <w:rsid w:val="002026FB"/>
    <w:rsid w:val="0020492B"/>
    <w:rsid w:val="0020507B"/>
    <w:rsid w:val="00213999"/>
    <w:rsid w:val="00230344"/>
    <w:rsid w:val="002335CF"/>
    <w:rsid w:val="00240EE2"/>
    <w:rsid w:val="0024293A"/>
    <w:rsid w:val="00243E38"/>
    <w:rsid w:val="002446AD"/>
    <w:rsid w:val="00246F3F"/>
    <w:rsid w:val="00251518"/>
    <w:rsid w:val="0025404A"/>
    <w:rsid w:val="00254126"/>
    <w:rsid w:val="00255080"/>
    <w:rsid w:val="002607DF"/>
    <w:rsid w:val="00262266"/>
    <w:rsid w:val="00262AB0"/>
    <w:rsid w:val="00264A80"/>
    <w:rsid w:val="002708E7"/>
    <w:rsid w:val="00280B52"/>
    <w:rsid w:val="00280EEB"/>
    <w:rsid w:val="002813E9"/>
    <w:rsid w:val="00285668"/>
    <w:rsid w:val="00290AB9"/>
    <w:rsid w:val="002911B2"/>
    <w:rsid w:val="0029460F"/>
    <w:rsid w:val="002A20CD"/>
    <w:rsid w:val="002A507B"/>
    <w:rsid w:val="002B5835"/>
    <w:rsid w:val="002C438B"/>
    <w:rsid w:val="002C7654"/>
    <w:rsid w:val="002C7CBA"/>
    <w:rsid w:val="002D2B62"/>
    <w:rsid w:val="002D2D9C"/>
    <w:rsid w:val="002F0BB1"/>
    <w:rsid w:val="003120DA"/>
    <w:rsid w:val="003218E7"/>
    <w:rsid w:val="003332B4"/>
    <w:rsid w:val="00337D0B"/>
    <w:rsid w:val="00356BB0"/>
    <w:rsid w:val="00360787"/>
    <w:rsid w:val="00362311"/>
    <w:rsid w:val="0036618A"/>
    <w:rsid w:val="003674B6"/>
    <w:rsid w:val="00371E11"/>
    <w:rsid w:val="00381F54"/>
    <w:rsid w:val="00382FED"/>
    <w:rsid w:val="0039293E"/>
    <w:rsid w:val="0039569C"/>
    <w:rsid w:val="00397595"/>
    <w:rsid w:val="003A70FF"/>
    <w:rsid w:val="003B5D6E"/>
    <w:rsid w:val="003C1BC3"/>
    <w:rsid w:val="003C4697"/>
    <w:rsid w:val="003D144D"/>
    <w:rsid w:val="003D334C"/>
    <w:rsid w:val="003D4783"/>
    <w:rsid w:val="003D53DB"/>
    <w:rsid w:val="003D6D31"/>
    <w:rsid w:val="003D7E71"/>
    <w:rsid w:val="003E2F21"/>
    <w:rsid w:val="003F06F1"/>
    <w:rsid w:val="003F09D0"/>
    <w:rsid w:val="003F0A5C"/>
    <w:rsid w:val="004007DD"/>
    <w:rsid w:val="0040168F"/>
    <w:rsid w:val="00402840"/>
    <w:rsid w:val="004111B5"/>
    <w:rsid w:val="004118A7"/>
    <w:rsid w:val="0044564E"/>
    <w:rsid w:val="004464CD"/>
    <w:rsid w:val="0045071B"/>
    <w:rsid w:val="00450954"/>
    <w:rsid w:val="004519B9"/>
    <w:rsid w:val="00455E49"/>
    <w:rsid w:val="00457118"/>
    <w:rsid w:val="00462874"/>
    <w:rsid w:val="00472350"/>
    <w:rsid w:val="004749FB"/>
    <w:rsid w:val="00474A55"/>
    <w:rsid w:val="00480E69"/>
    <w:rsid w:val="00483E41"/>
    <w:rsid w:val="00491B1D"/>
    <w:rsid w:val="004940B4"/>
    <w:rsid w:val="004A4975"/>
    <w:rsid w:val="004D2A3F"/>
    <w:rsid w:val="004E0736"/>
    <w:rsid w:val="004F0D7B"/>
    <w:rsid w:val="004F32A1"/>
    <w:rsid w:val="004F48F8"/>
    <w:rsid w:val="004F5E32"/>
    <w:rsid w:val="00500C09"/>
    <w:rsid w:val="00504E04"/>
    <w:rsid w:val="0050561E"/>
    <w:rsid w:val="005065C2"/>
    <w:rsid w:val="005152BD"/>
    <w:rsid w:val="00525220"/>
    <w:rsid w:val="005254E9"/>
    <w:rsid w:val="005348F0"/>
    <w:rsid w:val="00536F4C"/>
    <w:rsid w:val="00545332"/>
    <w:rsid w:val="00545796"/>
    <w:rsid w:val="00553F58"/>
    <w:rsid w:val="005646C7"/>
    <w:rsid w:val="005658ED"/>
    <w:rsid w:val="00570A4A"/>
    <w:rsid w:val="00572132"/>
    <w:rsid w:val="00572C78"/>
    <w:rsid w:val="005805AB"/>
    <w:rsid w:val="005858D2"/>
    <w:rsid w:val="005878B7"/>
    <w:rsid w:val="005A0CA4"/>
    <w:rsid w:val="005A1292"/>
    <w:rsid w:val="005A37E8"/>
    <w:rsid w:val="005B75FA"/>
    <w:rsid w:val="005C2773"/>
    <w:rsid w:val="005D0CC3"/>
    <w:rsid w:val="005D1308"/>
    <w:rsid w:val="005D5A44"/>
    <w:rsid w:val="005E1B37"/>
    <w:rsid w:val="005F2A02"/>
    <w:rsid w:val="00600CD8"/>
    <w:rsid w:val="0060566D"/>
    <w:rsid w:val="00606DD1"/>
    <w:rsid w:val="00606ED3"/>
    <w:rsid w:val="006110B8"/>
    <w:rsid w:val="00611785"/>
    <w:rsid w:val="006166D8"/>
    <w:rsid w:val="006252F8"/>
    <w:rsid w:val="006300A1"/>
    <w:rsid w:val="00631575"/>
    <w:rsid w:val="00632DA9"/>
    <w:rsid w:val="006357EE"/>
    <w:rsid w:val="00637C71"/>
    <w:rsid w:val="00651423"/>
    <w:rsid w:val="00654E36"/>
    <w:rsid w:val="006552FB"/>
    <w:rsid w:val="006553EB"/>
    <w:rsid w:val="006644E2"/>
    <w:rsid w:val="0066727D"/>
    <w:rsid w:val="00675742"/>
    <w:rsid w:val="006905EF"/>
    <w:rsid w:val="00693C59"/>
    <w:rsid w:val="00694FEF"/>
    <w:rsid w:val="006A350E"/>
    <w:rsid w:val="006A7FC6"/>
    <w:rsid w:val="006B0195"/>
    <w:rsid w:val="006B7D57"/>
    <w:rsid w:val="006C0993"/>
    <w:rsid w:val="006C7511"/>
    <w:rsid w:val="006D0139"/>
    <w:rsid w:val="006D3EE4"/>
    <w:rsid w:val="006F0781"/>
    <w:rsid w:val="006F499F"/>
    <w:rsid w:val="00702C9E"/>
    <w:rsid w:val="007032D7"/>
    <w:rsid w:val="00707D3B"/>
    <w:rsid w:val="0071004A"/>
    <w:rsid w:val="00717D5E"/>
    <w:rsid w:val="00720415"/>
    <w:rsid w:val="00720E46"/>
    <w:rsid w:val="007216A3"/>
    <w:rsid w:val="00723E74"/>
    <w:rsid w:val="00725AEF"/>
    <w:rsid w:val="00726316"/>
    <w:rsid w:val="00735E47"/>
    <w:rsid w:val="00736D60"/>
    <w:rsid w:val="00741152"/>
    <w:rsid w:val="00751DE4"/>
    <w:rsid w:val="00763722"/>
    <w:rsid w:val="007766EF"/>
    <w:rsid w:val="00781EF7"/>
    <w:rsid w:val="00783A81"/>
    <w:rsid w:val="00787AA1"/>
    <w:rsid w:val="00790F00"/>
    <w:rsid w:val="00791D6C"/>
    <w:rsid w:val="00794F3D"/>
    <w:rsid w:val="00796A16"/>
    <w:rsid w:val="007A5646"/>
    <w:rsid w:val="007B29EA"/>
    <w:rsid w:val="007B4436"/>
    <w:rsid w:val="007B638A"/>
    <w:rsid w:val="007D4EF9"/>
    <w:rsid w:val="007D798B"/>
    <w:rsid w:val="007E2C08"/>
    <w:rsid w:val="007E3A49"/>
    <w:rsid w:val="007E3EB6"/>
    <w:rsid w:val="00821593"/>
    <w:rsid w:val="00822C70"/>
    <w:rsid w:val="00825900"/>
    <w:rsid w:val="00825B89"/>
    <w:rsid w:val="00831D36"/>
    <w:rsid w:val="00834392"/>
    <w:rsid w:val="008410E0"/>
    <w:rsid w:val="00850ADC"/>
    <w:rsid w:val="00857DDF"/>
    <w:rsid w:val="00860689"/>
    <w:rsid w:val="00867A8F"/>
    <w:rsid w:val="00875A2F"/>
    <w:rsid w:val="0088197D"/>
    <w:rsid w:val="00891C81"/>
    <w:rsid w:val="00894439"/>
    <w:rsid w:val="008A64CA"/>
    <w:rsid w:val="008B11AC"/>
    <w:rsid w:val="008B15CB"/>
    <w:rsid w:val="008B5A60"/>
    <w:rsid w:val="008C2799"/>
    <w:rsid w:val="008C2A8E"/>
    <w:rsid w:val="008C2AB4"/>
    <w:rsid w:val="008E1F52"/>
    <w:rsid w:val="008E25BC"/>
    <w:rsid w:val="008E7388"/>
    <w:rsid w:val="008F1ED4"/>
    <w:rsid w:val="008F4DC5"/>
    <w:rsid w:val="008F76D2"/>
    <w:rsid w:val="00900998"/>
    <w:rsid w:val="009011ED"/>
    <w:rsid w:val="009068B2"/>
    <w:rsid w:val="00907CF3"/>
    <w:rsid w:val="0091376A"/>
    <w:rsid w:val="00913C81"/>
    <w:rsid w:val="00915C30"/>
    <w:rsid w:val="00916D43"/>
    <w:rsid w:val="009170BE"/>
    <w:rsid w:val="0093129A"/>
    <w:rsid w:val="00935136"/>
    <w:rsid w:val="00937117"/>
    <w:rsid w:val="0094615B"/>
    <w:rsid w:val="00962705"/>
    <w:rsid w:val="00964A93"/>
    <w:rsid w:val="00984C42"/>
    <w:rsid w:val="00993DFC"/>
    <w:rsid w:val="00997BDC"/>
    <w:rsid w:val="009A36E3"/>
    <w:rsid w:val="009B1041"/>
    <w:rsid w:val="009B1E30"/>
    <w:rsid w:val="009B33E8"/>
    <w:rsid w:val="009D1E97"/>
    <w:rsid w:val="009D54E3"/>
    <w:rsid w:val="009D5999"/>
    <w:rsid w:val="009D6094"/>
    <w:rsid w:val="009E620A"/>
    <w:rsid w:val="009F0A0D"/>
    <w:rsid w:val="009F3FFF"/>
    <w:rsid w:val="00A13321"/>
    <w:rsid w:val="00A17099"/>
    <w:rsid w:val="00A212FD"/>
    <w:rsid w:val="00A222F9"/>
    <w:rsid w:val="00A30153"/>
    <w:rsid w:val="00A30B6F"/>
    <w:rsid w:val="00A36309"/>
    <w:rsid w:val="00A419B7"/>
    <w:rsid w:val="00A4211F"/>
    <w:rsid w:val="00A44A2E"/>
    <w:rsid w:val="00A53885"/>
    <w:rsid w:val="00A70A0B"/>
    <w:rsid w:val="00A7172B"/>
    <w:rsid w:val="00A72B19"/>
    <w:rsid w:val="00A75EF5"/>
    <w:rsid w:val="00A77E34"/>
    <w:rsid w:val="00A962AE"/>
    <w:rsid w:val="00AA7E10"/>
    <w:rsid w:val="00AB0214"/>
    <w:rsid w:val="00AB1C35"/>
    <w:rsid w:val="00AB4D79"/>
    <w:rsid w:val="00AC2B01"/>
    <w:rsid w:val="00AD048A"/>
    <w:rsid w:val="00AD2813"/>
    <w:rsid w:val="00AD62FF"/>
    <w:rsid w:val="00AE13DC"/>
    <w:rsid w:val="00AE792E"/>
    <w:rsid w:val="00AF1DCD"/>
    <w:rsid w:val="00AF23EF"/>
    <w:rsid w:val="00AF5297"/>
    <w:rsid w:val="00B25825"/>
    <w:rsid w:val="00B31CDD"/>
    <w:rsid w:val="00B34F53"/>
    <w:rsid w:val="00B37EA6"/>
    <w:rsid w:val="00B522FA"/>
    <w:rsid w:val="00B546BA"/>
    <w:rsid w:val="00B55683"/>
    <w:rsid w:val="00B605AE"/>
    <w:rsid w:val="00B62014"/>
    <w:rsid w:val="00B62636"/>
    <w:rsid w:val="00B64882"/>
    <w:rsid w:val="00B73C72"/>
    <w:rsid w:val="00B75529"/>
    <w:rsid w:val="00B766F5"/>
    <w:rsid w:val="00B91CDE"/>
    <w:rsid w:val="00B95581"/>
    <w:rsid w:val="00B96627"/>
    <w:rsid w:val="00BA5B8E"/>
    <w:rsid w:val="00BA5DF6"/>
    <w:rsid w:val="00BC47C4"/>
    <w:rsid w:val="00BE0D26"/>
    <w:rsid w:val="00BE2161"/>
    <w:rsid w:val="00BF46C2"/>
    <w:rsid w:val="00BF5FE2"/>
    <w:rsid w:val="00BF6052"/>
    <w:rsid w:val="00C065A3"/>
    <w:rsid w:val="00C06ABE"/>
    <w:rsid w:val="00C07E47"/>
    <w:rsid w:val="00C1109C"/>
    <w:rsid w:val="00C152F9"/>
    <w:rsid w:val="00C33B68"/>
    <w:rsid w:val="00C376E3"/>
    <w:rsid w:val="00C45221"/>
    <w:rsid w:val="00C513D0"/>
    <w:rsid w:val="00C7748E"/>
    <w:rsid w:val="00C83A5B"/>
    <w:rsid w:val="00C84792"/>
    <w:rsid w:val="00C904E2"/>
    <w:rsid w:val="00C932A5"/>
    <w:rsid w:val="00C96B10"/>
    <w:rsid w:val="00C9739C"/>
    <w:rsid w:val="00CB0C6F"/>
    <w:rsid w:val="00CB1E76"/>
    <w:rsid w:val="00CD050E"/>
    <w:rsid w:val="00CD245E"/>
    <w:rsid w:val="00CF45C9"/>
    <w:rsid w:val="00D04BAC"/>
    <w:rsid w:val="00D062EE"/>
    <w:rsid w:val="00D12941"/>
    <w:rsid w:val="00D21EB2"/>
    <w:rsid w:val="00D24A85"/>
    <w:rsid w:val="00D25EDC"/>
    <w:rsid w:val="00D31E54"/>
    <w:rsid w:val="00D344A8"/>
    <w:rsid w:val="00D363AF"/>
    <w:rsid w:val="00D371F1"/>
    <w:rsid w:val="00D373EC"/>
    <w:rsid w:val="00D47087"/>
    <w:rsid w:val="00D50F41"/>
    <w:rsid w:val="00D6206A"/>
    <w:rsid w:val="00D6313E"/>
    <w:rsid w:val="00D665DE"/>
    <w:rsid w:val="00D71D31"/>
    <w:rsid w:val="00D72FD7"/>
    <w:rsid w:val="00D73B03"/>
    <w:rsid w:val="00D73C17"/>
    <w:rsid w:val="00D76790"/>
    <w:rsid w:val="00D77E9D"/>
    <w:rsid w:val="00D8372B"/>
    <w:rsid w:val="00D84396"/>
    <w:rsid w:val="00D858ED"/>
    <w:rsid w:val="00D9094B"/>
    <w:rsid w:val="00D9288B"/>
    <w:rsid w:val="00D952ED"/>
    <w:rsid w:val="00D9630C"/>
    <w:rsid w:val="00D965FA"/>
    <w:rsid w:val="00D96691"/>
    <w:rsid w:val="00DA60B9"/>
    <w:rsid w:val="00DA7D57"/>
    <w:rsid w:val="00DC53B4"/>
    <w:rsid w:val="00DD28E9"/>
    <w:rsid w:val="00DE29EF"/>
    <w:rsid w:val="00E14393"/>
    <w:rsid w:val="00E1765A"/>
    <w:rsid w:val="00E238A9"/>
    <w:rsid w:val="00E24909"/>
    <w:rsid w:val="00E25672"/>
    <w:rsid w:val="00E256F9"/>
    <w:rsid w:val="00E2694D"/>
    <w:rsid w:val="00E359D1"/>
    <w:rsid w:val="00E37B0A"/>
    <w:rsid w:val="00E40269"/>
    <w:rsid w:val="00E40BAC"/>
    <w:rsid w:val="00E42EB1"/>
    <w:rsid w:val="00E43F1F"/>
    <w:rsid w:val="00E50629"/>
    <w:rsid w:val="00E61858"/>
    <w:rsid w:val="00E8613D"/>
    <w:rsid w:val="00E9674D"/>
    <w:rsid w:val="00EA22A5"/>
    <w:rsid w:val="00EA476A"/>
    <w:rsid w:val="00EB051A"/>
    <w:rsid w:val="00EB2D1D"/>
    <w:rsid w:val="00EC694E"/>
    <w:rsid w:val="00ED2688"/>
    <w:rsid w:val="00ED2985"/>
    <w:rsid w:val="00ED3017"/>
    <w:rsid w:val="00ED5B50"/>
    <w:rsid w:val="00EE100D"/>
    <w:rsid w:val="00EE3E3F"/>
    <w:rsid w:val="00EF021A"/>
    <w:rsid w:val="00EF18FE"/>
    <w:rsid w:val="00EF7B59"/>
    <w:rsid w:val="00F02ED0"/>
    <w:rsid w:val="00F04482"/>
    <w:rsid w:val="00F04795"/>
    <w:rsid w:val="00F0762F"/>
    <w:rsid w:val="00F11145"/>
    <w:rsid w:val="00F13454"/>
    <w:rsid w:val="00F16EA1"/>
    <w:rsid w:val="00F210DD"/>
    <w:rsid w:val="00F30229"/>
    <w:rsid w:val="00F32C98"/>
    <w:rsid w:val="00F37ECA"/>
    <w:rsid w:val="00F51662"/>
    <w:rsid w:val="00F52CB4"/>
    <w:rsid w:val="00F551CD"/>
    <w:rsid w:val="00F61473"/>
    <w:rsid w:val="00F7209F"/>
    <w:rsid w:val="00F7474C"/>
    <w:rsid w:val="00F74E5C"/>
    <w:rsid w:val="00F81B31"/>
    <w:rsid w:val="00F82018"/>
    <w:rsid w:val="00F83F02"/>
    <w:rsid w:val="00FA1168"/>
    <w:rsid w:val="00FA192E"/>
    <w:rsid w:val="00FA4ADC"/>
    <w:rsid w:val="00FB14C4"/>
    <w:rsid w:val="00FC2D8C"/>
    <w:rsid w:val="00FD6700"/>
    <w:rsid w:val="00FE29B6"/>
    <w:rsid w:val="00FE4E86"/>
    <w:rsid w:val="00FF2B65"/>
    <w:rsid w:val="00FF3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C98"/>
    <w:pPr>
      <w:widowControl w:val="0"/>
      <w:autoSpaceDE w:val="0"/>
      <w:autoSpaceDN w:val="0"/>
      <w:adjustRightInd w:val="0"/>
    </w:pPr>
    <w:rPr>
      <w:rFonts w:ascii="Arial" w:hAnsi="Arial" w:cs="Arial"/>
      <w:lang w:val="en-US" w:eastAsia="en-US"/>
    </w:rPr>
  </w:style>
  <w:style w:type="paragraph" w:styleId="Heading1">
    <w:name w:val="heading 1"/>
    <w:basedOn w:val="Normal"/>
    <w:next w:val="Normal"/>
    <w:qFormat/>
    <w:rsid w:val="00741152"/>
    <w:pPr>
      <w:keepNext/>
      <w:widowControl/>
      <w:autoSpaceDE/>
      <w:autoSpaceDN/>
      <w:adjustRightInd/>
      <w:spacing w:before="240" w:after="60"/>
      <w:outlineLvl w:val="0"/>
    </w:pPr>
    <w:rPr>
      <w:rFonts w:cs="Times New Roman"/>
      <w:b/>
      <w:kern w:val="28"/>
      <w:sz w:val="28"/>
    </w:rPr>
  </w:style>
  <w:style w:type="paragraph" w:styleId="Heading3">
    <w:name w:val="heading 3"/>
    <w:basedOn w:val="Normal"/>
    <w:next w:val="Normal"/>
    <w:qFormat/>
    <w:rsid w:val="00741152"/>
    <w:pPr>
      <w:keepNext/>
      <w:widowControl/>
      <w:autoSpaceDE/>
      <w:autoSpaceDN/>
      <w:adjustRightInd/>
      <w:outlineLvl w:val="2"/>
    </w:pPr>
    <w:rPr>
      <w:rFonts w:ascii="Futura Bk BT" w:hAnsi="Futura Bk BT" w:cs="Times New Roman"/>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313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96627"/>
    <w:rPr>
      <w:color w:val="0000FF"/>
      <w:u w:val="single"/>
    </w:rPr>
  </w:style>
  <w:style w:type="character" w:styleId="FollowedHyperlink">
    <w:name w:val="FollowedHyperlink"/>
    <w:basedOn w:val="DefaultParagraphFont"/>
    <w:rsid w:val="00B96627"/>
    <w:rPr>
      <w:color w:val="800080"/>
      <w:u w:val="single"/>
    </w:rPr>
  </w:style>
  <w:style w:type="paragraph" w:styleId="DocumentMap">
    <w:name w:val="Document Map"/>
    <w:basedOn w:val="Normal"/>
    <w:semiHidden/>
    <w:rsid w:val="00337D0B"/>
    <w:pPr>
      <w:shd w:val="clear" w:color="auto" w:fill="000080"/>
    </w:pPr>
    <w:rPr>
      <w:rFonts w:ascii="Tahoma" w:hAnsi="Tahoma" w:cs="Tahoma"/>
    </w:rPr>
  </w:style>
  <w:style w:type="paragraph" w:styleId="Header">
    <w:name w:val="header"/>
    <w:basedOn w:val="Normal"/>
    <w:rsid w:val="003A70FF"/>
    <w:pPr>
      <w:tabs>
        <w:tab w:val="center" w:pos="4153"/>
        <w:tab w:val="right" w:pos="8306"/>
      </w:tabs>
    </w:pPr>
  </w:style>
  <w:style w:type="paragraph" w:styleId="Footer">
    <w:name w:val="footer"/>
    <w:basedOn w:val="Normal"/>
    <w:rsid w:val="003A70FF"/>
    <w:pPr>
      <w:tabs>
        <w:tab w:val="center" w:pos="4153"/>
        <w:tab w:val="right" w:pos="8306"/>
      </w:tabs>
    </w:pPr>
  </w:style>
  <w:style w:type="paragraph" w:styleId="Title">
    <w:name w:val="Title"/>
    <w:basedOn w:val="Normal"/>
    <w:qFormat/>
    <w:rsid w:val="00741152"/>
    <w:pPr>
      <w:widowControl/>
      <w:autoSpaceDE/>
      <w:autoSpaceDN/>
      <w:adjustRightInd/>
      <w:jc w:val="center"/>
    </w:pPr>
    <w:rPr>
      <w:rFonts w:cs="Times New Roman"/>
      <w:b/>
      <w:sz w:val="22"/>
      <w:lang w:val="en-GB"/>
    </w:rPr>
  </w:style>
  <w:style w:type="paragraph" w:styleId="BodyText">
    <w:name w:val="Body Text"/>
    <w:basedOn w:val="Normal"/>
    <w:rsid w:val="00741152"/>
    <w:pPr>
      <w:widowControl/>
      <w:tabs>
        <w:tab w:val="left" w:pos="-54"/>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 w:val="left" w:pos="9360"/>
      </w:tabs>
      <w:overflowPunct w:val="0"/>
      <w:spacing w:line="240" w:lineRule="exact"/>
      <w:textAlignment w:val="baseline"/>
    </w:pPr>
    <w:rPr>
      <w:rFonts w:ascii="Gill Sans" w:hAnsi="Gill Sans" w:cs="Times New Roman"/>
      <w:sz w:val="22"/>
      <w:lang w:val="en-GB"/>
    </w:rPr>
  </w:style>
  <w:style w:type="paragraph" w:styleId="NoSpacing">
    <w:name w:val="No Spacing"/>
    <w:qFormat/>
    <w:rsid w:val="007A5646"/>
    <w:rPr>
      <w:color w:val="000000"/>
      <w:sz w:val="22"/>
      <w:lang w:val="en-US"/>
    </w:rPr>
  </w:style>
  <w:style w:type="paragraph" w:styleId="BalloonText">
    <w:name w:val="Balloon Text"/>
    <w:basedOn w:val="Normal"/>
    <w:link w:val="BalloonTextChar"/>
    <w:rsid w:val="00F0762F"/>
    <w:rPr>
      <w:rFonts w:ascii="Tahoma" w:hAnsi="Tahoma" w:cs="Times New Roman"/>
      <w:sz w:val="16"/>
      <w:szCs w:val="16"/>
    </w:rPr>
  </w:style>
  <w:style w:type="character" w:customStyle="1" w:styleId="BalloonTextChar">
    <w:name w:val="Balloon Text Char"/>
    <w:link w:val="BalloonText"/>
    <w:locked/>
    <w:rsid w:val="00F0762F"/>
    <w:rPr>
      <w:rFonts w:ascii="Tahoma" w:hAnsi="Tahoma"/>
      <w:sz w:val="16"/>
      <w:lang w:val="en-US" w:eastAsia="en-US"/>
    </w:rPr>
  </w:style>
  <w:style w:type="paragraph" w:styleId="ListParagraph">
    <w:name w:val="List Paragraph"/>
    <w:basedOn w:val="Normal"/>
    <w:qFormat/>
    <w:rsid w:val="00B25825"/>
    <w:pPr>
      <w:ind w:left="720"/>
    </w:pPr>
  </w:style>
  <w:style w:type="paragraph" w:styleId="PlainText">
    <w:name w:val="Plain Text"/>
    <w:basedOn w:val="Normal"/>
    <w:link w:val="PlainTextChar"/>
    <w:uiPriority w:val="99"/>
    <w:unhideWhenUsed/>
    <w:rsid w:val="0014712E"/>
    <w:pPr>
      <w:widowControl/>
      <w:autoSpaceDE/>
      <w:autoSpaceDN/>
      <w:adjustRightInd/>
    </w:pPr>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14712E"/>
    <w:rPr>
      <w:rFonts w:ascii="Calibri" w:eastAsiaTheme="minorHAnsi" w:hAnsi="Calibri" w:cstheme="minorBidi"/>
      <w:sz w:val="22"/>
      <w:szCs w:val="21"/>
      <w:lang w:eastAsia="en-US"/>
    </w:rPr>
  </w:style>
  <w:style w:type="paragraph" w:customStyle="1" w:styleId="Body">
    <w:name w:val="Body"/>
    <w:rsid w:val="00CF45C9"/>
    <w:pPr>
      <w:widowControl w:val="0"/>
      <w:pBdr>
        <w:top w:val="nil"/>
        <w:left w:val="nil"/>
        <w:bottom w:val="nil"/>
        <w:right w:val="nil"/>
        <w:between w:val="nil"/>
        <w:bar w:val="nil"/>
      </w:pBdr>
    </w:pPr>
    <w:rPr>
      <w:rFonts w:ascii="Arial" w:eastAsia="Arial" w:hAnsi="Arial" w:cs="Arial"/>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69364430">
      <w:bodyDiv w:val="1"/>
      <w:marLeft w:val="0"/>
      <w:marRight w:val="0"/>
      <w:marTop w:val="0"/>
      <w:marBottom w:val="0"/>
      <w:divBdr>
        <w:top w:val="none" w:sz="0" w:space="0" w:color="auto"/>
        <w:left w:val="none" w:sz="0" w:space="0" w:color="auto"/>
        <w:bottom w:val="none" w:sz="0" w:space="0" w:color="auto"/>
        <w:right w:val="none" w:sz="0" w:space="0" w:color="auto"/>
      </w:divBdr>
    </w:div>
    <w:div w:id="368653656">
      <w:bodyDiv w:val="1"/>
      <w:marLeft w:val="0"/>
      <w:marRight w:val="0"/>
      <w:marTop w:val="0"/>
      <w:marBottom w:val="0"/>
      <w:divBdr>
        <w:top w:val="none" w:sz="0" w:space="0" w:color="auto"/>
        <w:left w:val="none" w:sz="0" w:space="0" w:color="auto"/>
        <w:bottom w:val="none" w:sz="0" w:space="0" w:color="auto"/>
        <w:right w:val="none" w:sz="0" w:space="0" w:color="auto"/>
      </w:divBdr>
    </w:div>
    <w:div w:id="427389047">
      <w:bodyDiv w:val="1"/>
      <w:marLeft w:val="0"/>
      <w:marRight w:val="0"/>
      <w:marTop w:val="0"/>
      <w:marBottom w:val="0"/>
      <w:divBdr>
        <w:top w:val="none" w:sz="0" w:space="0" w:color="auto"/>
        <w:left w:val="none" w:sz="0" w:space="0" w:color="auto"/>
        <w:bottom w:val="none" w:sz="0" w:space="0" w:color="auto"/>
        <w:right w:val="none" w:sz="0" w:space="0" w:color="auto"/>
      </w:divBdr>
    </w:div>
    <w:div w:id="430054642">
      <w:bodyDiv w:val="1"/>
      <w:marLeft w:val="0"/>
      <w:marRight w:val="0"/>
      <w:marTop w:val="0"/>
      <w:marBottom w:val="0"/>
      <w:divBdr>
        <w:top w:val="none" w:sz="0" w:space="0" w:color="auto"/>
        <w:left w:val="none" w:sz="0" w:space="0" w:color="auto"/>
        <w:bottom w:val="none" w:sz="0" w:space="0" w:color="auto"/>
        <w:right w:val="none" w:sz="0" w:space="0" w:color="auto"/>
      </w:divBdr>
    </w:div>
    <w:div w:id="638806057">
      <w:bodyDiv w:val="1"/>
      <w:marLeft w:val="0"/>
      <w:marRight w:val="0"/>
      <w:marTop w:val="0"/>
      <w:marBottom w:val="0"/>
      <w:divBdr>
        <w:top w:val="none" w:sz="0" w:space="0" w:color="auto"/>
        <w:left w:val="none" w:sz="0" w:space="0" w:color="auto"/>
        <w:bottom w:val="none" w:sz="0" w:space="0" w:color="auto"/>
        <w:right w:val="none" w:sz="0" w:space="0" w:color="auto"/>
      </w:divBdr>
    </w:div>
    <w:div w:id="869294026">
      <w:bodyDiv w:val="1"/>
      <w:marLeft w:val="0"/>
      <w:marRight w:val="0"/>
      <w:marTop w:val="0"/>
      <w:marBottom w:val="0"/>
      <w:divBdr>
        <w:top w:val="none" w:sz="0" w:space="0" w:color="auto"/>
        <w:left w:val="none" w:sz="0" w:space="0" w:color="auto"/>
        <w:bottom w:val="none" w:sz="0" w:space="0" w:color="auto"/>
        <w:right w:val="none" w:sz="0" w:space="0" w:color="auto"/>
      </w:divBdr>
    </w:div>
    <w:div w:id="1333603414">
      <w:bodyDiv w:val="1"/>
      <w:marLeft w:val="0"/>
      <w:marRight w:val="0"/>
      <w:marTop w:val="0"/>
      <w:marBottom w:val="0"/>
      <w:divBdr>
        <w:top w:val="none" w:sz="0" w:space="0" w:color="auto"/>
        <w:left w:val="none" w:sz="0" w:space="0" w:color="auto"/>
        <w:bottom w:val="none" w:sz="0" w:space="0" w:color="auto"/>
        <w:right w:val="none" w:sz="0" w:space="0" w:color="auto"/>
      </w:divBdr>
    </w:div>
    <w:div w:id="1394694875">
      <w:bodyDiv w:val="1"/>
      <w:marLeft w:val="0"/>
      <w:marRight w:val="0"/>
      <w:marTop w:val="0"/>
      <w:marBottom w:val="0"/>
      <w:divBdr>
        <w:top w:val="none" w:sz="0" w:space="0" w:color="auto"/>
        <w:left w:val="none" w:sz="0" w:space="0" w:color="auto"/>
        <w:bottom w:val="none" w:sz="0" w:space="0" w:color="auto"/>
        <w:right w:val="none" w:sz="0" w:space="0" w:color="auto"/>
      </w:divBdr>
    </w:div>
    <w:div w:id="1514563170">
      <w:bodyDiv w:val="1"/>
      <w:marLeft w:val="0"/>
      <w:marRight w:val="0"/>
      <w:marTop w:val="0"/>
      <w:marBottom w:val="0"/>
      <w:divBdr>
        <w:top w:val="none" w:sz="0" w:space="0" w:color="auto"/>
        <w:left w:val="none" w:sz="0" w:space="0" w:color="auto"/>
        <w:bottom w:val="none" w:sz="0" w:space="0" w:color="auto"/>
        <w:right w:val="none" w:sz="0" w:space="0" w:color="auto"/>
      </w:divBdr>
    </w:div>
    <w:div w:id="1794712056">
      <w:bodyDiv w:val="1"/>
      <w:marLeft w:val="0"/>
      <w:marRight w:val="0"/>
      <w:marTop w:val="0"/>
      <w:marBottom w:val="0"/>
      <w:divBdr>
        <w:top w:val="none" w:sz="0" w:space="0" w:color="auto"/>
        <w:left w:val="none" w:sz="0" w:space="0" w:color="auto"/>
        <w:bottom w:val="none" w:sz="0" w:space="0" w:color="auto"/>
        <w:right w:val="none" w:sz="0" w:space="0" w:color="auto"/>
      </w:divBdr>
    </w:div>
    <w:div w:id="201891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E489F-C0A7-4B49-9D9B-C1227AEC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and Competency Profile</vt:lpstr>
    </vt:vector>
  </TitlesOfParts>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and Competency Profile</dc:title>
  <dc:creator/>
  <cp:lastModifiedBy/>
  <cp:revision>1</cp:revision>
  <dcterms:created xsi:type="dcterms:W3CDTF">2018-03-01T13:24:00Z</dcterms:created>
  <dcterms:modified xsi:type="dcterms:W3CDTF">2018-03-01T13:25:00Z</dcterms:modified>
</cp:coreProperties>
</file>